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4F4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48" w:rsidRDefault="0085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апреля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48" w:rsidRDefault="00854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142-ОЗ</w:t>
            </w:r>
          </w:p>
        </w:tc>
      </w:tr>
    </w:tbl>
    <w:p w:rsidR="00854F48" w:rsidRDefault="00854F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ГОСУДАРСТВЕННО-ЧАСТНОМ ПАРТНЕРСТВЕ В ЛИПЕЦКОЙ ОБЛАСТИ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Липецким областным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депутатов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марта 2013 года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4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общие принципы регулирования отношений, складывающихся в рамках государственно-частного партнерства на территории Липецкой области (далее - области).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государственно-частное партнерство - взаимовыгодное сотрудничество участников государственно-частного партнерства в целях реализации проектов, направленных на решение задач социально-экономического развития области;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участники государственно-частного партнерства - администрация области с одной стороны и частный партнер с другой стороны;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частный партнер - российское или иностранное юридическое лицо или индивидуальный предприниматель либо действующее без образования юридического лица по договору простого товарищества (договору о совместной деятельности) объединение юридических лиц или индивидуальных предпринимателей, осуществляющее деятельность на основании соглашения;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проект, реализуемый на основе государственно-частного партнерства (далее - проект) - комплекс мероприятий (мероприятие), реализуемый (реализуемое) участниками государственно-частного партнерства в целях решения задач социально-экономического развития области.</w:t>
      </w:r>
      <w:proofErr w:type="gramEnd"/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3. Цели и задачи государственно-частного партнерства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государственно-частного партнерства являются: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экономического роста области;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улучшение качества предоставляемых государственных услуг;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социальной и производственной инфраструктуры;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повышение уровня жизни населения области.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государственно-частного партнерства являются: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привлечение частного капитала в экономику области;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повышение эффективности использования государственной собственности области;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инвестиционного и инновационного потенциалов области;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техническое и технологическое развитие социально значимых производств и объектов;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эффективное использование бюджетных средств.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4. Принципы государственно-частного партнерства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Государственно-частное партнерство основывается на принципах законности, эффективности и обеспечения равного доступа частных партнеров к участию в государственно-частном партнерстве.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5. Условие участия в проектах государственно-частного партнерства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Условием участия в проектах государственно-частного партнерства является соответствие проектов государственно-частного партнерства стратегическим целям и приоритетам, определенным в Стратегии социально-экономического развития области, Программе социально-экономического развития области, схеме территориального планирования области, а также направленность такого участия на решение задач, связанных с осуществлением полномочий органов государственной власти области.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Статья 6. Сферы взаимодействия в государственно-частном партнерстве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сферам взаимодействия в государственно-частном партнерстве относятся следующие: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транспортная инфраструктура и дорожное хозяйство;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система коммунальной инфраструктуры, в том числе объекты водо-,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и энергоснабжения (включая энергогенерирующие системы, а также системы передачи и распределения энергии), водоотведения, очистки сточных вод, утилизации и захоронения твердых бытовых отходов;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массовые коммуникации, информационные технологии;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здравоохранение;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культура, спорт и образование;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социально-культурное назначение, в том числе объекты для организации отдыха и туризма;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жилищное строительство;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информационная и телекоммуникационная инфраструктуры;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инновации и промышленное производство;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производство, хранение и переработка, мелкооптовая и оптовая торговля сельскохозяйственной продукцией;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управление природными ресурсами и охрана окружающей среды, а также их использование.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Статья 7. Формы участия в государственно-частном партнерстве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Формами участия в государственно-частном партнерстве являются заключенные администрацией области с частным партнером: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концессионные соглашения;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соглашения о сотрудничестве, взаимодействии.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Статья 8. Правовое регулирование государственно-частного партнерства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Концессионные соглашения заключаются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115-ФЗ "О концессионных соглашениях".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Соглашения о сотрудничестве, взаимодействии заключаются в соответствии с действующим российским законодательством и нормативными правовыми актами области.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4"/>
      <w:bookmarkEnd w:id="8"/>
      <w:r>
        <w:rPr>
          <w:rFonts w:ascii="Calibri" w:hAnsi="Calibri" w:cs="Calibri"/>
        </w:rPr>
        <w:t>Статья 9. Вступление в силу настоящего Закона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О.П.КОРОЛЕВ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Липецк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05.04.2013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142-ОЗ</w:t>
      </w: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4F48" w:rsidRDefault="00854F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9" w:name="_GoBack"/>
      <w:bookmarkEnd w:id="9"/>
    </w:p>
    <w:sectPr w:rsidR="00B74963" w:rsidSect="0098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48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54F48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DC7D5C75BD438E60E9CD645E041B7677C972B646A32ECE5BC65D44DHAI3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2015-04-10T13:08:00Z</dcterms:created>
  <dcterms:modified xsi:type="dcterms:W3CDTF">2015-04-10T13:08:00Z</dcterms:modified>
</cp:coreProperties>
</file>