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BA" w:rsidRDefault="003156C3" w:rsidP="00EF43BA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F43BA" w:rsidRPr="00D64861" w:rsidRDefault="00EF43BA" w:rsidP="00EF43BA">
      <w:pPr>
        <w:spacing w:after="0" w:line="240" w:lineRule="auto"/>
        <w:ind w:left="8505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64861">
        <w:rPr>
          <w:rFonts w:ascii="Times New Roman" w:hAnsi="Times New Roman" w:cs="Times New Roman"/>
          <w:i/>
          <w:sz w:val="24"/>
          <w:szCs w:val="28"/>
        </w:rPr>
        <w:t>(к протоколу заседания Рабочей группы от 16.02.2017)</w:t>
      </w:r>
    </w:p>
    <w:p w:rsidR="00A50244" w:rsidRDefault="00A50244" w:rsidP="00A50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F68" w:rsidRDefault="003F5F68" w:rsidP="00A50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F68" w:rsidRPr="003F5F68" w:rsidRDefault="00A50244" w:rsidP="003F5F6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F5F68">
        <w:rPr>
          <w:rFonts w:ascii="Times New Roman" w:hAnsi="Times New Roman" w:cs="Times New Roman"/>
          <w:b/>
          <w:sz w:val="28"/>
          <w:szCs w:val="28"/>
        </w:rPr>
        <w:t xml:space="preserve">Методика определения значений показателей </w:t>
      </w:r>
      <w:bookmarkEnd w:id="0"/>
    </w:p>
    <w:p w:rsidR="00E47DF8" w:rsidRDefault="00A50244" w:rsidP="00D15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68">
        <w:rPr>
          <w:rFonts w:ascii="Times New Roman" w:hAnsi="Times New Roman" w:cs="Times New Roman"/>
          <w:b/>
          <w:sz w:val="28"/>
          <w:szCs w:val="28"/>
        </w:rPr>
        <w:t>по целевой модели «Регистрация права собственности на земельные участки и объекты недвижимого имущества»</w:t>
      </w:r>
    </w:p>
    <w:p w:rsidR="00E47DF8" w:rsidRPr="00E47DF8" w:rsidRDefault="00E47DF8" w:rsidP="00E47DF8">
      <w:pPr>
        <w:shd w:val="clear" w:color="auto" w:fill="FFFFFF"/>
        <w:spacing w:before="29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47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Целевые показатели эффективности реализации целевой модели </w:t>
      </w:r>
      <w:r w:rsidRPr="00E47DF8">
        <w:rPr>
          <w:rFonts w:ascii="Times New Roman" w:hAnsi="Times New Roman" w:cs="Times New Roman"/>
          <w:sz w:val="28"/>
          <w:szCs w:val="28"/>
        </w:rPr>
        <w:t xml:space="preserve">«Регистрация права собственности на земельные участки и объекты недвижимого имущества» (далее – Целевая модель) </w:t>
      </w:r>
      <w:r w:rsidRPr="00E47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</w:t>
      </w:r>
      <w:r w:rsidR="005508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 обеспечивать ежегодную и ежеквартальную</w:t>
      </w:r>
      <w:r w:rsidRPr="00E47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оценку внедрения Целевой модели с целью принятия при необходимости своевременных решений по ее корректировке. </w:t>
      </w:r>
    </w:p>
    <w:p w:rsidR="00E47DF8" w:rsidRDefault="00E47DF8" w:rsidP="00E47DF8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47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 определения значений целевых показателей используются данные ведомственной статистической отчетности Федеральной службы государственной регистрации, кадастра и картографии,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(далее – ФГБУ «ФКП Росреестра»).</w:t>
      </w:r>
    </w:p>
    <w:p w:rsidR="00F970E9" w:rsidRPr="002D71C3" w:rsidRDefault="00F970E9" w:rsidP="00F970E9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6"/>
        </w:rPr>
      </w:pPr>
      <w:r w:rsidRPr="00CF4BE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6"/>
        </w:rPr>
        <w:t xml:space="preserve">Первичная информация о текущих значениях показателей, внесение которой необходимо обеспечить в срок до 10 марта 2017 года, представляется на основе данных за 2016 год, далее ежемесячно до 10 числа месяца, следующего </w:t>
      </w:r>
      <w:proofErr w:type="gramStart"/>
      <w:r w:rsidRPr="00CF4BE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6"/>
        </w:rPr>
        <w:t>за</w:t>
      </w:r>
      <w:proofErr w:type="gramEnd"/>
      <w:r w:rsidRPr="00CF4BE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6"/>
        </w:rPr>
        <w:t xml:space="preserve"> отчетным.</w:t>
      </w:r>
    </w:p>
    <w:p w:rsidR="00F970E9" w:rsidRPr="00E47DF8" w:rsidRDefault="00F970E9" w:rsidP="00E47DF8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3F5F68" w:rsidRDefault="003F5F68" w:rsidP="00EF4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67"/>
        <w:gridCol w:w="2836"/>
        <w:gridCol w:w="3118"/>
        <w:gridCol w:w="4536"/>
        <w:gridCol w:w="2268"/>
        <w:gridCol w:w="2552"/>
      </w:tblGrid>
      <w:tr w:rsidR="00433489" w:rsidTr="0071178A">
        <w:tc>
          <w:tcPr>
            <w:tcW w:w="567" w:type="dxa"/>
          </w:tcPr>
          <w:p w:rsidR="00A50244" w:rsidRPr="00A50244" w:rsidRDefault="00A50244" w:rsidP="004A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vAlign w:val="center"/>
          </w:tcPr>
          <w:p w:rsidR="00A50244" w:rsidRPr="003F5F68" w:rsidRDefault="00A50244" w:rsidP="00E23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5F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lang w:eastAsia="ru-RU"/>
              </w:rPr>
              <w:t>Наименование фактора</w:t>
            </w:r>
          </w:p>
        </w:tc>
        <w:tc>
          <w:tcPr>
            <w:tcW w:w="3118" w:type="dxa"/>
            <w:vAlign w:val="center"/>
          </w:tcPr>
          <w:p w:rsidR="00A50244" w:rsidRPr="003F5F68" w:rsidRDefault="00A50244" w:rsidP="00E2346E">
            <w:pPr>
              <w:jc w:val="center"/>
              <w:rPr>
                <w:b/>
                <w:sz w:val="24"/>
              </w:rPr>
            </w:pPr>
            <w:r w:rsidRPr="003F5F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lang w:eastAsia="ru-RU"/>
              </w:rPr>
              <w:t>Наименование значения показателя</w:t>
            </w:r>
          </w:p>
        </w:tc>
        <w:tc>
          <w:tcPr>
            <w:tcW w:w="4536" w:type="dxa"/>
            <w:vAlign w:val="center"/>
          </w:tcPr>
          <w:p w:rsidR="00A50244" w:rsidRDefault="00A50244" w:rsidP="00A502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5F68">
              <w:rPr>
                <w:rFonts w:ascii="Times New Roman" w:hAnsi="Times New Roman" w:cs="Times New Roman"/>
                <w:b/>
                <w:sz w:val="24"/>
              </w:rPr>
              <w:t>Методика расчета</w:t>
            </w:r>
          </w:p>
          <w:p w:rsidR="005508CC" w:rsidRPr="003F5F68" w:rsidRDefault="005508CC" w:rsidP="00F970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1D47">
              <w:rPr>
                <w:rFonts w:ascii="Times New Roman" w:hAnsi="Times New Roman" w:cs="Times New Roman"/>
                <w:sz w:val="24"/>
              </w:rPr>
              <w:t>(сбор показателей еже</w:t>
            </w:r>
            <w:r w:rsidR="00F970E9">
              <w:rPr>
                <w:rFonts w:ascii="Times New Roman" w:hAnsi="Times New Roman" w:cs="Times New Roman"/>
                <w:sz w:val="24"/>
              </w:rPr>
              <w:t>месячный</w:t>
            </w:r>
            <w:r w:rsidRPr="002F1D4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</w:tcPr>
          <w:p w:rsidR="00A50244" w:rsidRPr="003F5F68" w:rsidRDefault="00A50244" w:rsidP="00A502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F5F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lang w:eastAsia="ru-RU"/>
              </w:rPr>
              <w:t>Ответственный за показатель и внесение сведений в «</w:t>
            </w:r>
            <w:r w:rsidR="00D730C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lang w:val="en-US" w:eastAsia="ru-RU"/>
              </w:rPr>
              <w:t>Reg</w:t>
            </w:r>
            <w:r w:rsidRPr="003F5F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lang w:val="en-US" w:eastAsia="ru-RU"/>
              </w:rPr>
              <w:t>ion</w:t>
            </w:r>
            <w:r w:rsidRPr="003F5F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lang w:eastAsia="ru-RU"/>
              </w:rPr>
              <w:t>-</w:t>
            </w:r>
            <w:r w:rsidRPr="003F5F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lang w:val="en-US" w:eastAsia="ru-RU"/>
              </w:rPr>
              <w:t>ID</w:t>
            </w:r>
            <w:r w:rsidRPr="003F5F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lang w:eastAsia="ru-RU"/>
              </w:rPr>
              <w:t>»</w:t>
            </w:r>
            <w:proofErr w:type="gramEnd"/>
          </w:p>
        </w:tc>
        <w:tc>
          <w:tcPr>
            <w:tcW w:w="2552" w:type="dxa"/>
          </w:tcPr>
          <w:p w:rsidR="00A50244" w:rsidRPr="003F5F68" w:rsidRDefault="00A50244" w:rsidP="004A09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5F68">
              <w:rPr>
                <w:rFonts w:ascii="Times New Roman" w:hAnsi="Times New Roman" w:cs="Times New Roman"/>
                <w:b/>
                <w:sz w:val="24"/>
              </w:rPr>
              <w:t>Документы, которые могут быть использованы в качестве подтверждения результата</w:t>
            </w:r>
          </w:p>
        </w:tc>
      </w:tr>
      <w:tr w:rsidR="00A50244" w:rsidTr="0071178A">
        <w:tc>
          <w:tcPr>
            <w:tcW w:w="15877" w:type="dxa"/>
            <w:gridSpan w:val="6"/>
          </w:tcPr>
          <w:p w:rsidR="00A50244" w:rsidRPr="00A50244" w:rsidRDefault="00A50244" w:rsidP="004A09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F68">
              <w:rPr>
                <w:rFonts w:ascii="Times New Roman" w:hAnsi="Times New Roman" w:cs="Times New Roman"/>
                <w:b/>
                <w:sz w:val="24"/>
              </w:rPr>
              <w:t>Этап 1. Подача заявления и необходимого пакета документов</w:t>
            </w:r>
          </w:p>
        </w:tc>
      </w:tr>
      <w:tr w:rsidR="00433489" w:rsidTr="0071178A">
        <w:tc>
          <w:tcPr>
            <w:tcW w:w="567" w:type="dxa"/>
          </w:tcPr>
          <w:p w:rsidR="00A50244" w:rsidRPr="003F5F68" w:rsidRDefault="00A50244" w:rsidP="004A098D">
            <w:pPr>
              <w:jc w:val="center"/>
              <w:rPr>
                <w:rFonts w:ascii="Times New Roman" w:hAnsi="Times New Roman" w:cs="Times New Roman"/>
              </w:rPr>
            </w:pPr>
            <w:r w:rsidRPr="003F5F6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6" w:type="dxa"/>
          </w:tcPr>
          <w:p w:rsidR="00A50244" w:rsidRPr="003F5F68" w:rsidRDefault="00A50244" w:rsidP="00A50244">
            <w:pPr>
              <w:jc w:val="both"/>
              <w:rPr>
                <w:rFonts w:ascii="Times New Roman" w:hAnsi="Times New Roman" w:cs="Times New Roman"/>
              </w:rPr>
            </w:pPr>
            <w:r w:rsidRPr="003F5F68">
              <w:rPr>
                <w:rFonts w:ascii="Times New Roman" w:hAnsi="Times New Roman" w:cs="Times New Roman"/>
              </w:rPr>
              <w:t>Уровень предоставления услуги по государственной регистрации прав через многофункциональные центры предоставления государственных и муниципальных услуг</w:t>
            </w:r>
          </w:p>
        </w:tc>
        <w:tc>
          <w:tcPr>
            <w:tcW w:w="3118" w:type="dxa"/>
          </w:tcPr>
          <w:p w:rsidR="00A50244" w:rsidRPr="003F5F68" w:rsidRDefault="00A50244" w:rsidP="00A502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F5F68">
              <w:rPr>
                <w:rFonts w:ascii="Times New Roman" w:hAnsi="Times New Roman" w:cs="Times New Roman"/>
                <w:i/>
              </w:rPr>
              <w:t>Доля государственных услуг по регистрации прав, предоставленных через МФЦ, в общем количестве государственных услуг по регистрации прав (с использованием документов на бумажном носителе), проценты</w:t>
            </w:r>
          </w:p>
        </w:tc>
        <w:tc>
          <w:tcPr>
            <w:tcW w:w="4536" w:type="dxa"/>
          </w:tcPr>
          <w:p w:rsidR="00A50244" w:rsidRPr="00A50244" w:rsidRDefault="002C74C7" w:rsidP="00A5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мфц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мфц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общ.б.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х 100</m:t>
              </m:r>
            </m:oMath>
            <w:r w:rsidR="00A50244" w:rsidRPr="00A502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</w:p>
          <w:p w:rsidR="00A50244" w:rsidRDefault="00A50244" w:rsidP="00A50244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50244" w:rsidRPr="00A50244" w:rsidRDefault="00A50244" w:rsidP="00A50244">
            <w:pPr>
              <w:jc w:val="both"/>
              <w:rPr>
                <w:rFonts w:ascii="Times New Roman" w:hAnsi="Times New Roman" w:cs="Times New Roman"/>
              </w:rPr>
            </w:pPr>
            <w:r w:rsidRPr="00A50244">
              <w:rPr>
                <w:rFonts w:ascii="Times New Roman" w:eastAsiaTheme="minorEastAsia" w:hAnsi="Times New Roman" w:cs="Times New Roman"/>
              </w:rPr>
              <w:t>где:</w:t>
            </w:r>
          </w:p>
          <w:p w:rsidR="00A50244" w:rsidRPr="00A50244" w:rsidRDefault="00A50244" w:rsidP="00A50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A502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мфц</w:t>
            </w:r>
            <w:proofErr w:type="spellEnd"/>
            <w:r w:rsidRPr="00A502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50244">
              <w:rPr>
                <w:rFonts w:ascii="Times New Roman" w:hAnsi="Times New Roman" w:cs="Times New Roman"/>
              </w:rPr>
              <w:t xml:space="preserve">количество заявлений о государственной регистрации прав, поданных через МФЦ и территориальные обособленные структурные подразделения </w:t>
            </w:r>
            <w:r w:rsidRPr="00A50244">
              <w:rPr>
                <w:rFonts w:ascii="Times New Roman" w:hAnsi="Times New Roman" w:cs="Times New Roman"/>
              </w:rPr>
              <w:lastRenderedPageBreak/>
              <w:t xml:space="preserve">МФЦ </w:t>
            </w:r>
            <w:r>
              <w:rPr>
                <w:rFonts w:ascii="Times New Roman" w:hAnsi="Times New Roman" w:cs="Times New Roman"/>
              </w:rPr>
              <w:t>(</w:t>
            </w:r>
            <w:r w:rsidRPr="00A50244">
              <w:rPr>
                <w:rFonts w:ascii="Times New Roman" w:hAnsi="Times New Roman" w:cs="Times New Roman"/>
              </w:rPr>
              <w:t>ТОСП</w:t>
            </w:r>
            <w:r>
              <w:rPr>
                <w:rFonts w:ascii="Times New Roman" w:hAnsi="Times New Roman" w:cs="Times New Roman"/>
              </w:rPr>
              <w:t>)</w:t>
            </w:r>
            <w:r w:rsidRPr="00A50244">
              <w:rPr>
                <w:rFonts w:ascii="Times New Roman" w:hAnsi="Times New Roman" w:cs="Times New Roman"/>
              </w:rPr>
              <w:t>;</w:t>
            </w:r>
          </w:p>
          <w:p w:rsidR="00A50244" w:rsidRDefault="00A50244" w:rsidP="00A50244">
            <w:pPr>
              <w:jc w:val="both"/>
              <w:rPr>
                <w:rFonts w:ascii="Times New Roman" w:hAnsi="Times New Roman" w:cs="Times New Roman"/>
              </w:rPr>
            </w:pPr>
            <w:r w:rsidRPr="00A50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A502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общ.б</w:t>
            </w:r>
            <w:proofErr w:type="spellEnd"/>
            <w:r w:rsidRPr="00A502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A50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244">
              <w:rPr>
                <w:rFonts w:ascii="Times New Roman" w:hAnsi="Times New Roman" w:cs="Times New Roman"/>
              </w:rPr>
              <w:t>– общее количество заявлений о государственной регистрации прав</w:t>
            </w:r>
            <w:r w:rsidR="007E28D8">
              <w:rPr>
                <w:rFonts w:ascii="Times New Roman" w:hAnsi="Times New Roman" w:cs="Times New Roman"/>
              </w:rPr>
              <w:t xml:space="preserve"> </w:t>
            </w:r>
            <w:r w:rsidRPr="00A50244">
              <w:rPr>
                <w:rFonts w:ascii="Times New Roman" w:hAnsi="Times New Roman" w:cs="Times New Roman"/>
              </w:rPr>
              <w:t>(без учета заявлений о государственной регистрации прав, поданных в электронной форме).</w:t>
            </w:r>
          </w:p>
          <w:p w:rsidR="00A50244" w:rsidRDefault="00A50244" w:rsidP="00A50244">
            <w:pPr>
              <w:jc w:val="both"/>
              <w:rPr>
                <w:rFonts w:ascii="Times New Roman" w:hAnsi="Times New Roman" w:cs="Times New Roman"/>
              </w:rPr>
            </w:pPr>
          </w:p>
          <w:p w:rsidR="00A50244" w:rsidRPr="00A50244" w:rsidRDefault="00A50244" w:rsidP="00A502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50244">
              <w:rPr>
                <w:rFonts w:ascii="Times New Roman" w:hAnsi="Times New Roman" w:cs="Times New Roman"/>
                <w:i/>
              </w:rPr>
              <w:t>Источник данных:</w:t>
            </w:r>
          </w:p>
          <w:p w:rsidR="003F5F68" w:rsidRPr="00A50244" w:rsidRDefault="009C7930" w:rsidP="008E26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730CF">
              <w:rPr>
                <w:rFonts w:ascii="Times New Roman" w:hAnsi="Times New Roman" w:cs="Times New Roman"/>
              </w:rPr>
              <w:t xml:space="preserve">едомственная </w:t>
            </w:r>
            <w:r w:rsidRPr="00D152FC">
              <w:rPr>
                <w:rFonts w:ascii="Times New Roman" w:hAnsi="Times New Roman" w:cs="Times New Roman"/>
              </w:rPr>
              <w:t>отчетность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1C68">
              <w:rPr>
                <w:rFonts w:ascii="Times New Roman" w:hAnsi="Times New Roman" w:cs="Times New Roman"/>
              </w:rPr>
              <w:t>Росреестра</w:t>
            </w:r>
          </w:p>
        </w:tc>
        <w:tc>
          <w:tcPr>
            <w:tcW w:w="2268" w:type="dxa"/>
          </w:tcPr>
          <w:p w:rsidR="00D730CF" w:rsidRPr="00584957" w:rsidRDefault="00D730CF" w:rsidP="00D730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4957">
              <w:rPr>
                <w:rFonts w:ascii="Times New Roman" w:hAnsi="Times New Roman" w:cs="Times New Roman"/>
                <w:szCs w:val="24"/>
              </w:rPr>
              <w:lastRenderedPageBreak/>
              <w:t>Органы исполнительной власти субъекта Российской Федерации</w:t>
            </w:r>
          </w:p>
          <w:p w:rsidR="00584957" w:rsidRDefault="00584957" w:rsidP="004A098D">
            <w:pPr>
              <w:jc w:val="center"/>
              <w:rPr>
                <w:rFonts w:ascii="Times New Roman" w:hAnsi="Times New Roman" w:cs="Times New Roman"/>
              </w:rPr>
            </w:pPr>
          </w:p>
          <w:p w:rsidR="00584957" w:rsidRDefault="00584957" w:rsidP="004A09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4957">
              <w:rPr>
                <w:rFonts w:ascii="Times New Roman" w:hAnsi="Times New Roman" w:cs="Times New Roman"/>
                <w:szCs w:val="24"/>
              </w:rPr>
              <w:t>Территориальное управление Росреестра</w:t>
            </w:r>
            <w:r>
              <w:rPr>
                <w:rFonts w:ascii="Times New Roman" w:hAnsi="Times New Roman" w:cs="Times New Roman"/>
                <w:szCs w:val="24"/>
              </w:rPr>
              <w:t xml:space="preserve"> (в части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предоставления информации)</w:t>
            </w:r>
          </w:p>
          <w:p w:rsidR="005508CC" w:rsidRDefault="005508CC" w:rsidP="004A09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508CC" w:rsidRPr="00FD0E1A" w:rsidRDefault="005508CC" w:rsidP="005508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0E1A">
              <w:rPr>
                <w:rFonts w:ascii="Times New Roman" w:hAnsi="Times New Roman" w:cs="Times New Roman"/>
                <w:i/>
              </w:rPr>
              <w:t xml:space="preserve">Показатель </w:t>
            </w:r>
            <w:proofErr w:type="spellStart"/>
            <w:r w:rsidRPr="00FD0E1A">
              <w:rPr>
                <w:rFonts w:ascii="Times New Roman" w:hAnsi="Times New Roman" w:cs="Times New Roman"/>
                <w:i/>
              </w:rPr>
              <w:t>валидируется</w:t>
            </w:r>
            <w:proofErr w:type="spellEnd"/>
            <w:r w:rsidRPr="00FD0E1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ФОИВ</w:t>
            </w:r>
          </w:p>
          <w:p w:rsidR="005508CC" w:rsidRPr="00A50244" w:rsidRDefault="005508CC" w:rsidP="004A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F970E9" w:rsidRPr="00CF4BE6" w:rsidRDefault="0071178A" w:rsidP="00F970E9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F970E9" w:rsidRPr="00CF4BE6">
              <w:rPr>
                <w:rFonts w:ascii="Times New Roman" w:hAnsi="Times New Roman" w:cs="Times New Roman"/>
              </w:rPr>
              <w:t xml:space="preserve">- фрагмент из АИС МОГУ, содержащий конкретные сведения о достижении показателя </w:t>
            </w:r>
          </w:p>
          <w:p w:rsidR="007E7CC9" w:rsidRPr="00CF4BE6" w:rsidRDefault="00F970E9" w:rsidP="0071178A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</w:rPr>
              <w:t xml:space="preserve">(скриншот) и заверенный подписью руководителя территориального органа Росреестра или </w:t>
            </w:r>
            <w:r w:rsidRPr="00CF4BE6">
              <w:rPr>
                <w:rFonts w:ascii="Times New Roman" w:hAnsi="Times New Roman" w:cs="Times New Roman"/>
              </w:rPr>
              <w:lastRenderedPageBreak/>
              <w:t>его заместителем, курирующим данное направление.</w:t>
            </w:r>
          </w:p>
          <w:p w:rsidR="00A50244" w:rsidRPr="00CF4BE6" w:rsidRDefault="007E7CC9" w:rsidP="0071178A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</w:rPr>
              <w:t xml:space="preserve">- </w:t>
            </w:r>
            <w:r w:rsidR="0071178A" w:rsidRPr="00CF4BE6">
              <w:rPr>
                <w:rFonts w:ascii="Times New Roman" w:hAnsi="Times New Roman" w:cs="Times New Roman"/>
              </w:rPr>
              <w:t>справка об анализе деятельности МФЦ на предмет их достаточности и необходимости расширения сети МФЦ;</w:t>
            </w:r>
          </w:p>
          <w:p w:rsidR="0071178A" w:rsidRPr="00CF4BE6" w:rsidRDefault="0071178A" w:rsidP="0071178A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</w:rPr>
              <w:t>- стандарт предоставления государственных услуг Росреестра на базе МФЦ;</w:t>
            </w:r>
          </w:p>
          <w:p w:rsidR="0071178A" w:rsidRPr="00CF4BE6" w:rsidRDefault="0071178A" w:rsidP="0071178A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</w:rPr>
              <w:t xml:space="preserve">- документы, подтверждающие проведение обучающих семинаров для сотрудников МФЦ (например, программа обучения, ссылка на </w:t>
            </w:r>
            <w:r w:rsidR="007E7CC9" w:rsidRPr="00CF4BE6">
              <w:rPr>
                <w:rFonts w:ascii="Times New Roman" w:hAnsi="Times New Roman" w:cs="Times New Roman"/>
              </w:rPr>
              <w:t>проведение мероприятия и размещение пресс-релиза и т.д.</w:t>
            </w:r>
            <w:r w:rsidRPr="00CF4BE6">
              <w:rPr>
                <w:rFonts w:ascii="Times New Roman" w:hAnsi="Times New Roman" w:cs="Times New Roman"/>
              </w:rPr>
              <w:t>)</w:t>
            </w:r>
          </w:p>
        </w:tc>
      </w:tr>
      <w:tr w:rsidR="00433489" w:rsidTr="0071178A">
        <w:tc>
          <w:tcPr>
            <w:tcW w:w="567" w:type="dxa"/>
            <w:vMerge w:val="restart"/>
          </w:tcPr>
          <w:p w:rsidR="003F5F68" w:rsidRPr="003F5F68" w:rsidRDefault="003F5F68" w:rsidP="004A098D">
            <w:pPr>
              <w:jc w:val="center"/>
              <w:rPr>
                <w:rFonts w:ascii="Times New Roman" w:hAnsi="Times New Roman" w:cs="Times New Roman"/>
              </w:rPr>
            </w:pPr>
            <w:r w:rsidRPr="003F5F6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836" w:type="dxa"/>
            <w:vMerge w:val="restart"/>
          </w:tcPr>
          <w:p w:rsidR="003F5F68" w:rsidRPr="003F5F68" w:rsidRDefault="003F5F68" w:rsidP="003F5F6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F5F68">
              <w:rPr>
                <w:rFonts w:ascii="Times New Roman" w:hAnsi="Times New Roman" w:cs="Times New Roman"/>
              </w:rPr>
              <w:t>Доступность подачи заявлений</w:t>
            </w:r>
          </w:p>
          <w:p w:rsidR="003F5F68" w:rsidRPr="003F5F68" w:rsidRDefault="003F5F68" w:rsidP="004A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3F5F68" w:rsidRPr="003F5F68" w:rsidRDefault="003F5F68" w:rsidP="003F5F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5F68">
              <w:rPr>
                <w:rFonts w:ascii="Times New Roman" w:hAnsi="Times New Roman" w:cs="Times New Roman"/>
                <w:i/>
              </w:rPr>
              <w:t>Количество заявлений о государственной регистрации прав и (или) государственном кадастровом учете в расчете на 1 окно ФГБУ «ФКП Росреестра», шт./день</w:t>
            </w:r>
          </w:p>
        </w:tc>
        <w:tc>
          <w:tcPr>
            <w:tcW w:w="4536" w:type="dxa"/>
          </w:tcPr>
          <w:p w:rsidR="003F5F68" w:rsidRPr="003F5F68" w:rsidRDefault="002C74C7" w:rsidP="003F5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з.фгбу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ок. фгбу.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р.д.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3F5F68" w:rsidRPr="003F5F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3F5F68" w:rsidRPr="003F5F68" w:rsidRDefault="003F5F68" w:rsidP="003F5F68">
            <w:pPr>
              <w:jc w:val="both"/>
              <w:rPr>
                <w:rFonts w:ascii="Times New Roman" w:hAnsi="Times New Roman" w:cs="Times New Roman"/>
              </w:rPr>
            </w:pPr>
            <w:r w:rsidRPr="003F5F68">
              <w:rPr>
                <w:rFonts w:ascii="Times New Roman" w:hAnsi="Times New Roman" w:cs="Times New Roman"/>
              </w:rPr>
              <w:t>где:</w:t>
            </w:r>
          </w:p>
          <w:p w:rsidR="003F5F68" w:rsidRPr="003F5F68" w:rsidRDefault="003F5F68" w:rsidP="003F5F68">
            <w:pPr>
              <w:jc w:val="both"/>
              <w:rPr>
                <w:rFonts w:ascii="Times New Roman" w:hAnsi="Times New Roman" w:cs="Times New Roman"/>
              </w:rPr>
            </w:pPr>
            <w:r w:rsidRPr="003F5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з.фгбу</w:t>
            </w:r>
            <w:proofErr w:type="spellEnd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3F5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F68">
              <w:rPr>
                <w:rFonts w:ascii="Times New Roman" w:hAnsi="Times New Roman" w:cs="Times New Roman"/>
              </w:rPr>
              <w:t>– количество заявлений о государственной регистрации прав и (или) государственном кадастровом учете, поданных в офисах филиалов ФГБУ «ФКП Росреестра»;</w:t>
            </w:r>
          </w:p>
          <w:p w:rsidR="003F5F68" w:rsidRPr="003F5F68" w:rsidRDefault="003F5F68" w:rsidP="003F5F68">
            <w:pPr>
              <w:jc w:val="both"/>
              <w:rPr>
                <w:rFonts w:ascii="Times New Roman" w:hAnsi="Times New Roman" w:cs="Times New Roman"/>
              </w:rPr>
            </w:pPr>
            <w:r w:rsidRPr="003F5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ок.фгбу</w:t>
            </w:r>
            <w:proofErr w:type="spellEnd"/>
            <w:r w:rsidRPr="003F5F68">
              <w:rPr>
                <w:rFonts w:ascii="Times New Roman" w:hAnsi="Times New Roman" w:cs="Times New Roman"/>
                <w:vertAlign w:val="subscript"/>
              </w:rPr>
              <w:t xml:space="preserve">. </w:t>
            </w:r>
            <w:r w:rsidRPr="003F5F68">
              <w:rPr>
                <w:rFonts w:ascii="Times New Roman" w:hAnsi="Times New Roman" w:cs="Times New Roman"/>
              </w:rPr>
              <w:t>– общее количество окон приема документов  филиалов ФГБУ «ФКП Росреестра»;</w:t>
            </w:r>
          </w:p>
          <w:p w:rsidR="003F5F68" w:rsidRPr="003F5F68" w:rsidRDefault="003F5F68" w:rsidP="003F5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р.д</w:t>
            </w:r>
            <w:proofErr w:type="spellEnd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 w:rsidRPr="003F5F6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F5F68">
              <w:rPr>
                <w:rFonts w:ascii="Times New Roman" w:hAnsi="Times New Roman" w:cs="Times New Roman"/>
              </w:rPr>
              <w:t>общее количество рабочих дней (за отчетный период).</w:t>
            </w:r>
          </w:p>
          <w:p w:rsidR="003F5F68" w:rsidRPr="003F5F68" w:rsidRDefault="003F5F68" w:rsidP="003F5F68">
            <w:pPr>
              <w:spacing w:line="12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68" w:rsidRDefault="003F5F68" w:rsidP="003F5F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5F68">
              <w:rPr>
                <w:rFonts w:ascii="Times New Roman" w:hAnsi="Times New Roman" w:cs="Times New Roman"/>
                <w:szCs w:val="24"/>
              </w:rPr>
              <w:t xml:space="preserve">При этом оценивается коэффициент соответствия предельному </w:t>
            </w:r>
            <w:r w:rsidR="00D730CF">
              <w:rPr>
                <w:rFonts w:ascii="Times New Roman" w:hAnsi="Times New Roman" w:cs="Times New Roman"/>
                <w:szCs w:val="24"/>
              </w:rPr>
              <w:t>количеству</w:t>
            </w:r>
            <w:r w:rsidRPr="003F5F68">
              <w:rPr>
                <w:rFonts w:ascii="Times New Roman" w:hAnsi="Times New Roman" w:cs="Times New Roman"/>
                <w:szCs w:val="24"/>
              </w:rPr>
              <w:t>, установленному целевой моделью – не более 19 единиц.</w:t>
            </w:r>
          </w:p>
          <w:p w:rsidR="003F5F68" w:rsidRDefault="003F5F68" w:rsidP="003F5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68" w:rsidRDefault="003F5F68" w:rsidP="003F5F6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F5F68">
              <w:rPr>
                <w:rFonts w:ascii="Times New Roman" w:hAnsi="Times New Roman" w:cs="Times New Roman"/>
                <w:i/>
              </w:rPr>
              <w:t>Источник данных:</w:t>
            </w:r>
          </w:p>
          <w:p w:rsidR="003F5F68" w:rsidRDefault="00D152FC" w:rsidP="00D152FC">
            <w:pPr>
              <w:jc w:val="both"/>
              <w:rPr>
                <w:rFonts w:ascii="Times New Roman" w:hAnsi="Times New Roman" w:cs="Times New Roman"/>
              </w:rPr>
            </w:pPr>
            <w:r w:rsidRPr="003F5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з.фгбу</w:t>
            </w:r>
            <w:proofErr w:type="spellEnd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730CF">
              <w:rPr>
                <w:rFonts w:ascii="Times New Roman" w:hAnsi="Times New Roman" w:cs="Times New Roman"/>
              </w:rPr>
              <w:t>ведомственная</w:t>
            </w:r>
            <w:r w:rsidRPr="00D152FC">
              <w:rPr>
                <w:rFonts w:ascii="Times New Roman" w:hAnsi="Times New Roman" w:cs="Times New Roman"/>
              </w:rPr>
              <w:t xml:space="preserve"> отчетность</w:t>
            </w:r>
            <w:r w:rsidR="0071631E">
              <w:rPr>
                <w:rFonts w:ascii="Times New Roman" w:hAnsi="Times New Roman" w:cs="Times New Roman"/>
              </w:rPr>
              <w:t xml:space="preserve"> Росреестра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152FC" w:rsidRDefault="00D152FC" w:rsidP="00D152FC">
            <w:pPr>
              <w:jc w:val="both"/>
              <w:rPr>
                <w:rFonts w:ascii="Times New Roman" w:hAnsi="Times New Roman" w:cs="Times New Roman"/>
              </w:rPr>
            </w:pPr>
            <w:r w:rsidRPr="003F5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ок.фгбу</w:t>
            </w:r>
            <w:proofErr w:type="spellEnd"/>
            <w:r w:rsidRPr="003F5F68">
              <w:rPr>
                <w:rFonts w:ascii="Times New Roman" w:hAnsi="Times New Roman" w:cs="Times New Roman"/>
                <w:vertAlign w:val="subscript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9C7930">
              <w:rPr>
                <w:rFonts w:ascii="Times New Roman" w:hAnsi="Times New Roman" w:cs="Times New Roman"/>
              </w:rPr>
              <w:t>на основе данных филиала ФГБУ «ФКП Росреестра»;</w:t>
            </w:r>
          </w:p>
          <w:p w:rsidR="00D152FC" w:rsidRPr="00D152FC" w:rsidRDefault="00D152FC" w:rsidP="00D921B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F5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р.д</w:t>
            </w:r>
            <w:proofErr w:type="spellEnd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 w:rsidRPr="003F5F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0CF">
              <w:rPr>
                <w:rFonts w:ascii="Times New Roman" w:hAnsi="Times New Roman" w:cs="Times New Roman"/>
              </w:rPr>
              <w:t>количество рабочих дней</w:t>
            </w:r>
            <w:r w:rsidRPr="00D152FC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 учетом</w:t>
            </w:r>
            <w:r w:rsidRPr="00D152F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56728">
              <w:rPr>
                <w:rFonts w:ascii="Times New Roman" w:hAnsi="Times New Roman" w:cs="Times New Roman"/>
                <w:szCs w:val="28"/>
              </w:rPr>
              <w:t>П</w:t>
            </w:r>
            <w:r>
              <w:rPr>
                <w:rFonts w:ascii="Times New Roman" w:hAnsi="Times New Roman" w:cs="Times New Roman"/>
                <w:szCs w:val="28"/>
              </w:rPr>
              <w:t>роизводственного календаря.</w:t>
            </w:r>
          </w:p>
        </w:tc>
        <w:tc>
          <w:tcPr>
            <w:tcW w:w="2268" w:type="dxa"/>
          </w:tcPr>
          <w:p w:rsidR="003F5F68" w:rsidRDefault="003F5F68" w:rsidP="004A0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Филиал </w:t>
            </w:r>
            <w:r w:rsidRPr="003F5F68">
              <w:rPr>
                <w:rFonts w:ascii="Times New Roman" w:hAnsi="Times New Roman" w:cs="Times New Roman"/>
              </w:rPr>
              <w:t>ФГБУ «ФКП Росреестра»</w:t>
            </w:r>
          </w:p>
          <w:p w:rsidR="005508CC" w:rsidRDefault="005508CC" w:rsidP="004A098D">
            <w:pPr>
              <w:jc w:val="center"/>
              <w:rPr>
                <w:rFonts w:ascii="Times New Roman" w:hAnsi="Times New Roman" w:cs="Times New Roman"/>
              </w:rPr>
            </w:pPr>
          </w:p>
          <w:p w:rsidR="005508CC" w:rsidRPr="00FD0E1A" w:rsidRDefault="005508CC" w:rsidP="005508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0E1A">
              <w:rPr>
                <w:rFonts w:ascii="Times New Roman" w:hAnsi="Times New Roman" w:cs="Times New Roman"/>
                <w:i/>
              </w:rPr>
              <w:t xml:space="preserve">Показатель </w:t>
            </w:r>
            <w:proofErr w:type="spellStart"/>
            <w:r w:rsidRPr="00FD0E1A">
              <w:rPr>
                <w:rFonts w:ascii="Times New Roman" w:hAnsi="Times New Roman" w:cs="Times New Roman"/>
                <w:i/>
              </w:rPr>
              <w:t>валидируется</w:t>
            </w:r>
            <w:proofErr w:type="spellEnd"/>
            <w:r w:rsidRPr="00FD0E1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ФОИВ</w:t>
            </w:r>
          </w:p>
          <w:p w:rsidR="005508CC" w:rsidRDefault="005508CC" w:rsidP="004A098D">
            <w:pPr>
              <w:jc w:val="center"/>
              <w:rPr>
                <w:rFonts w:ascii="Times New Roman" w:hAnsi="Times New Roman" w:cs="Times New Roman"/>
              </w:rPr>
            </w:pPr>
          </w:p>
          <w:p w:rsidR="003F5F68" w:rsidRDefault="003F5F68" w:rsidP="004A098D">
            <w:pPr>
              <w:jc w:val="center"/>
              <w:rPr>
                <w:rFonts w:ascii="Times New Roman" w:hAnsi="Times New Roman" w:cs="Times New Roman"/>
              </w:rPr>
            </w:pPr>
          </w:p>
          <w:p w:rsidR="003F5F68" w:rsidRPr="003F5F68" w:rsidRDefault="003F5F68" w:rsidP="004A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631E" w:rsidRPr="00CF4BE6" w:rsidRDefault="00D730CF" w:rsidP="007D2844">
            <w:pPr>
              <w:rPr>
                <w:rFonts w:ascii="Times New Roman" w:hAnsi="Times New Roman" w:cs="Times New Roman"/>
                <w:szCs w:val="24"/>
              </w:rPr>
            </w:pPr>
            <w:r w:rsidRPr="00CF4BE6">
              <w:rPr>
                <w:rFonts w:ascii="Times New Roman" w:hAnsi="Times New Roman" w:cs="Times New Roman"/>
                <w:szCs w:val="24"/>
              </w:rPr>
              <w:t xml:space="preserve">Ведомственная </w:t>
            </w:r>
            <w:r w:rsidR="007D2844" w:rsidRPr="00CF4BE6">
              <w:rPr>
                <w:rFonts w:ascii="Times New Roman" w:hAnsi="Times New Roman" w:cs="Times New Roman"/>
                <w:szCs w:val="24"/>
              </w:rPr>
              <w:t>отчетность</w:t>
            </w:r>
            <w:r w:rsidR="00472669" w:rsidRPr="00CF4B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563A0" w:rsidRPr="00CF4BE6">
              <w:rPr>
                <w:rFonts w:ascii="Times New Roman" w:hAnsi="Times New Roman" w:cs="Times New Roman"/>
                <w:szCs w:val="24"/>
              </w:rPr>
              <w:t>Росреестра</w:t>
            </w:r>
            <w:r w:rsidR="0071631E" w:rsidRPr="00CF4BE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D2844" w:rsidRPr="00CF4BE6" w:rsidRDefault="007D2844" w:rsidP="007D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9" w:rsidTr="0071178A">
        <w:tc>
          <w:tcPr>
            <w:tcW w:w="567" w:type="dxa"/>
            <w:vMerge/>
          </w:tcPr>
          <w:p w:rsidR="003F5F68" w:rsidRDefault="003F5F68" w:rsidP="004A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F5F68" w:rsidRDefault="003F5F68" w:rsidP="004A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F68" w:rsidRDefault="003F5F68" w:rsidP="003F5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68">
              <w:rPr>
                <w:rFonts w:ascii="Times New Roman" w:hAnsi="Times New Roman" w:cs="Times New Roman"/>
                <w:i/>
              </w:rPr>
              <w:t>Количество заявлений о государственной регистрации прав и (или) государственном кадастровом учете в расчете на 1 окно МФЦ, шт./день</w:t>
            </w:r>
          </w:p>
        </w:tc>
        <w:tc>
          <w:tcPr>
            <w:tcW w:w="4536" w:type="dxa"/>
          </w:tcPr>
          <w:p w:rsidR="003F5F68" w:rsidRPr="003F5F68" w:rsidRDefault="002C74C7" w:rsidP="003F5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з.мфц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ок. мфц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р.д.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3F5F68" w:rsidRPr="003F5F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3F5F68" w:rsidRPr="003F5F68" w:rsidRDefault="003F5F68" w:rsidP="003F5F6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5F68">
              <w:rPr>
                <w:rFonts w:ascii="Times New Roman" w:eastAsiaTheme="minorEastAsia" w:hAnsi="Times New Roman" w:cs="Times New Roman"/>
                <w:szCs w:val="28"/>
              </w:rPr>
              <w:t>где:</w:t>
            </w:r>
          </w:p>
          <w:p w:rsidR="003F5F68" w:rsidRPr="003F5F68" w:rsidRDefault="003F5F68" w:rsidP="003F5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з.мфц</w:t>
            </w:r>
            <w:proofErr w:type="spellEnd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3F5F6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F5F68">
              <w:rPr>
                <w:rFonts w:ascii="Times New Roman" w:hAnsi="Times New Roman" w:cs="Times New Roman"/>
                <w:szCs w:val="28"/>
              </w:rPr>
              <w:t>количество заявлений о государственной регистрации прав и (или) государственном кадастровом учете, поданных через МФЦ и ТОСП;</w:t>
            </w:r>
          </w:p>
          <w:p w:rsidR="003F5F68" w:rsidRPr="003F5F68" w:rsidRDefault="003F5F68" w:rsidP="003F5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="00D730C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ок.мфц</w:t>
            </w:r>
            <w:proofErr w:type="spellEnd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 w:rsidRPr="003F5F68">
              <w:rPr>
                <w:rFonts w:ascii="Times New Roman" w:hAnsi="Times New Roman" w:cs="Times New Roman"/>
                <w:szCs w:val="28"/>
              </w:rPr>
              <w:t>– общее количество окон приема документов на услуги Росреестра в МФЦ и ТОСП;</w:t>
            </w:r>
          </w:p>
          <w:p w:rsidR="003F5F68" w:rsidRPr="003F5F68" w:rsidRDefault="003F5F68" w:rsidP="003F5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р.д</w:t>
            </w:r>
            <w:proofErr w:type="spellEnd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 w:rsidRPr="003F5F68">
              <w:rPr>
                <w:rFonts w:ascii="Times New Roman" w:hAnsi="Times New Roman" w:cs="Times New Roman"/>
                <w:szCs w:val="28"/>
              </w:rPr>
              <w:t xml:space="preserve">–количество рабочих дней (за отчетный период). </w:t>
            </w:r>
          </w:p>
          <w:p w:rsidR="003F5F68" w:rsidRDefault="003F5F68" w:rsidP="004A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F68" w:rsidRDefault="003F5F68" w:rsidP="003F5F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5F68">
              <w:rPr>
                <w:rFonts w:ascii="Times New Roman" w:hAnsi="Times New Roman" w:cs="Times New Roman"/>
                <w:szCs w:val="24"/>
              </w:rPr>
              <w:t xml:space="preserve">При этом оценивается коэффициент соответствия предельному </w:t>
            </w:r>
            <w:r w:rsidR="00D730CF">
              <w:rPr>
                <w:rFonts w:ascii="Times New Roman" w:hAnsi="Times New Roman" w:cs="Times New Roman"/>
                <w:szCs w:val="24"/>
              </w:rPr>
              <w:t>количеству</w:t>
            </w:r>
            <w:r w:rsidRPr="003F5F68">
              <w:rPr>
                <w:rFonts w:ascii="Times New Roman" w:hAnsi="Times New Roman" w:cs="Times New Roman"/>
                <w:szCs w:val="24"/>
              </w:rPr>
              <w:t>, установленному целевой моделью – не более 19 единиц.</w:t>
            </w:r>
          </w:p>
          <w:p w:rsidR="003F5F68" w:rsidRDefault="003F5F68" w:rsidP="004A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F68" w:rsidRDefault="003F5F68" w:rsidP="003F5F6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F5F68">
              <w:rPr>
                <w:rFonts w:ascii="Times New Roman" w:hAnsi="Times New Roman" w:cs="Times New Roman"/>
                <w:i/>
              </w:rPr>
              <w:t>Источник данных:</w:t>
            </w:r>
          </w:p>
          <w:p w:rsidR="00D152FC" w:rsidRDefault="00D152FC" w:rsidP="00D152FC">
            <w:pPr>
              <w:jc w:val="both"/>
              <w:rPr>
                <w:rFonts w:ascii="Times New Roman" w:hAnsi="Times New Roman" w:cs="Times New Roman"/>
              </w:rPr>
            </w:pPr>
            <w:r w:rsidRPr="003F5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з.мфц</w:t>
            </w:r>
            <w:proofErr w:type="spellEnd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3F5F6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2FC">
              <w:rPr>
                <w:rFonts w:ascii="Times New Roman" w:hAnsi="Times New Roman" w:cs="Times New Roman"/>
              </w:rPr>
              <w:t>ведомственная отчетность</w:t>
            </w:r>
            <w:r w:rsidR="00456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63A0">
              <w:rPr>
                <w:rFonts w:ascii="Times New Roman" w:hAnsi="Times New Roman" w:cs="Times New Roman"/>
              </w:rPr>
              <w:t>Росреестар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152FC" w:rsidRDefault="00D152FC" w:rsidP="003F5F6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5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="00D730C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ок.мфц</w:t>
            </w:r>
            <w:proofErr w:type="spellEnd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 w:rsidRPr="003F5F68">
              <w:rPr>
                <w:rFonts w:ascii="Times New Roman" w:hAnsi="Times New Roman" w:cs="Times New Roman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C7930">
              <w:rPr>
                <w:rFonts w:ascii="Times New Roman" w:hAnsi="Times New Roman" w:cs="Times New Roman"/>
                <w:szCs w:val="28"/>
              </w:rPr>
              <w:t xml:space="preserve">на основе данных </w:t>
            </w:r>
            <w:r w:rsidR="00D730CF">
              <w:rPr>
                <w:rFonts w:ascii="Times New Roman" w:hAnsi="Times New Roman" w:cs="Times New Roman"/>
                <w:szCs w:val="28"/>
              </w:rPr>
              <w:t>органов</w:t>
            </w:r>
            <w:r w:rsidR="00D730CF" w:rsidRPr="00D730CF">
              <w:rPr>
                <w:rFonts w:ascii="Times New Roman" w:hAnsi="Times New Roman" w:cs="Times New Roman"/>
                <w:szCs w:val="28"/>
              </w:rPr>
              <w:t xml:space="preserve"> исполнительной власти субъекта Российской </w:t>
            </w:r>
            <w:r w:rsidR="00D730CF" w:rsidRPr="00D730CF">
              <w:rPr>
                <w:rFonts w:ascii="Times New Roman" w:hAnsi="Times New Roman" w:cs="Times New Roman"/>
                <w:szCs w:val="28"/>
              </w:rPr>
              <w:lastRenderedPageBreak/>
              <w:t>Федерации</w:t>
            </w:r>
            <w:r w:rsidR="009C7930">
              <w:rPr>
                <w:rFonts w:ascii="Times New Roman" w:hAnsi="Times New Roman" w:cs="Times New Roman"/>
                <w:szCs w:val="28"/>
              </w:rPr>
              <w:t>;</w:t>
            </w:r>
          </w:p>
          <w:p w:rsidR="003F5F68" w:rsidRPr="00AB5989" w:rsidRDefault="00D152FC" w:rsidP="00D730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F5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р.д</w:t>
            </w:r>
            <w:proofErr w:type="spellEnd"/>
            <w:r w:rsidRPr="003F5F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 w:rsidRPr="003F5F68">
              <w:rPr>
                <w:rFonts w:ascii="Times New Roman" w:hAnsi="Times New Roman" w:cs="Times New Roman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730CF">
              <w:rPr>
                <w:rFonts w:ascii="Times New Roman" w:hAnsi="Times New Roman" w:cs="Times New Roman"/>
              </w:rPr>
              <w:t>количество рабочих дней</w:t>
            </w:r>
            <w:r w:rsidRPr="00D152FC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 учетом</w:t>
            </w:r>
            <w:r w:rsidRPr="00D152F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56728">
              <w:rPr>
                <w:rFonts w:ascii="Times New Roman" w:hAnsi="Times New Roman" w:cs="Times New Roman"/>
                <w:szCs w:val="28"/>
              </w:rPr>
              <w:t>П</w:t>
            </w:r>
            <w:r>
              <w:rPr>
                <w:rFonts w:ascii="Times New Roman" w:hAnsi="Times New Roman" w:cs="Times New Roman"/>
                <w:szCs w:val="28"/>
              </w:rPr>
              <w:t>роизводственного календаря</w:t>
            </w:r>
            <w:r w:rsidR="00D56728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D730CF" w:rsidRPr="00584957" w:rsidRDefault="00D730CF" w:rsidP="00D730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4957">
              <w:rPr>
                <w:rFonts w:ascii="Times New Roman" w:hAnsi="Times New Roman" w:cs="Times New Roman"/>
                <w:szCs w:val="24"/>
              </w:rPr>
              <w:lastRenderedPageBreak/>
              <w:t>Органы исполнительной власти субъекта Российской Федерации</w:t>
            </w:r>
          </w:p>
          <w:p w:rsidR="003F5F68" w:rsidRDefault="003F5F68" w:rsidP="004A098D">
            <w:pPr>
              <w:jc w:val="center"/>
              <w:rPr>
                <w:rFonts w:ascii="Times New Roman" w:hAnsi="Times New Roman" w:cs="Times New Roman"/>
              </w:rPr>
            </w:pPr>
          </w:p>
          <w:p w:rsidR="00584957" w:rsidRDefault="00584957" w:rsidP="004A098D">
            <w:pPr>
              <w:jc w:val="center"/>
              <w:rPr>
                <w:rFonts w:ascii="Times New Roman" w:hAnsi="Times New Roman" w:cs="Times New Roman"/>
              </w:rPr>
            </w:pPr>
          </w:p>
          <w:p w:rsidR="00584957" w:rsidRDefault="00584957" w:rsidP="00D730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4957">
              <w:rPr>
                <w:rFonts w:ascii="Times New Roman" w:hAnsi="Times New Roman" w:cs="Times New Roman"/>
                <w:szCs w:val="24"/>
              </w:rPr>
              <w:t>Территориальное управление Росреестра</w:t>
            </w:r>
            <w:r w:rsidR="00D730C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508CC" w:rsidRDefault="005508CC" w:rsidP="00D730C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508CC" w:rsidRPr="00584957" w:rsidRDefault="003C2C12" w:rsidP="003C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1A">
              <w:rPr>
                <w:rFonts w:ascii="Times New Roman" w:hAnsi="Times New Roman" w:cs="Times New Roman"/>
                <w:i/>
              </w:rPr>
              <w:t xml:space="preserve">Показатель </w:t>
            </w:r>
            <w:proofErr w:type="spellStart"/>
            <w:r w:rsidRPr="00FD0E1A">
              <w:rPr>
                <w:rFonts w:ascii="Times New Roman" w:hAnsi="Times New Roman" w:cs="Times New Roman"/>
                <w:i/>
              </w:rPr>
              <w:t>валидируется</w:t>
            </w:r>
            <w:proofErr w:type="spellEnd"/>
            <w:r w:rsidRPr="00FD0E1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ФОИВ</w:t>
            </w:r>
          </w:p>
        </w:tc>
        <w:tc>
          <w:tcPr>
            <w:tcW w:w="2552" w:type="dxa"/>
          </w:tcPr>
          <w:p w:rsidR="00472669" w:rsidRPr="00CF4BE6" w:rsidRDefault="00472669" w:rsidP="007D284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F4BE6">
              <w:rPr>
                <w:rFonts w:ascii="Times New Roman" w:hAnsi="Times New Roman" w:cs="Times New Roman"/>
                <w:szCs w:val="24"/>
              </w:rPr>
              <w:t>- статистическая информация органов местного самоуправления;</w:t>
            </w:r>
          </w:p>
          <w:p w:rsidR="003F5F68" w:rsidRPr="00CF4BE6" w:rsidRDefault="00472669" w:rsidP="008E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E6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D730CF" w:rsidRPr="00CF4BE6">
              <w:rPr>
                <w:rFonts w:ascii="Times New Roman" w:hAnsi="Times New Roman" w:cs="Times New Roman"/>
                <w:szCs w:val="24"/>
              </w:rPr>
              <w:t>ведомственная</w:t>
            </w:r>
            <w:r w:rsidR="007D2844" w:rsidRPr="00CF4BE6">
              <w:rPr>
                <w:rFonts w:ascii="Times New Roman" w:hAnsi="Times New Roman" w:cs="Times New Roman"/>
                <w:szCs w:val="24"/>
              </w:rPr>
              <w:t xml:space="preserve"> отчетность</w:t>
            </w:r>
            <w:r w:rsidR="004563A0" w:rsidRPr="00CF4BE6">
              <w:rPr>
                <w:rFonts w:ascii="Times New Roman" w:hAnsi="Times New Roman" w:cs="Times New Roman"/>
                <w:szCs w:val="24"/>
              </w:rPr>
              <w:t xml:space="preserve"> Росреестра</w:t>
            </w:r>
            <w:r w:rsidRPr="00CF4BE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84957" w:rsidTr="0071178A">
        <w:tc>
          <w:tcPr>
            <w:tcW w:w="15877" w:type="dxa"/>
            <w:gridSpan w:val="6"/>
          </w:tcPr>
          <w:p w:rsidR="00584957" w:rsidRPr="00CF4BE6" w:rsidRDefault="00584957" w:rsidP="004A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E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lang w:eastAsia="ru-RU"/>
              </w:rPr>
              <w:lastRenderedPageBreak/>
              <w:t>Этап 2. Регистрация права собственности</w:t>
            </w:r>
          </w:p>
        </w:tc>
      </w:tr>
      <w:tr w:rsidR="00433489" w:rsidTr="0071178A">
        <w:tc>
          <w:tcPr>
            <w:tcW w:w="567" w:type="dxa"/>
            <w:vMerge w:val="restart"/>
          </w:tcPr>
          <w:p w:rsidR="0071178A" w:rsidRPr="00584957" w:rsidRDefault="0071178A" w:rsidP="004A098D">
            <w:pPr>
              <w:jc w:val="center"/>
              <w:rPr>
                <w:rFonts w:ascii="Times New Roman" w:hAnsi="Times New Roman" w:cs="Times New Roman"/>
              </w:rPr>
            </w:pPr>
            <w:r w:rsidRPr="0058495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6" w:type="dxa"/>
            <w:vMerge w:val="restart"/>
          </w:tcPr>
          <w:p w:rsidR="0071178A" w:rsidRPr="00584957" w:rsidRDefault="0071178A" w:rsidP="00584957">
            <w:pPr>
              <w:jc w:val="both"/>
              <w:rPr>
                <w:rFonts w:ascii="Times New Roman" w:hAnsi="Times New Roman" w:cs="Times New Roman"/>
              </w:rPr>
            </w:pPr>
            <w:r w:rsidRPr="00584957">
              <w:rPr>
                <w:rFonts w:ascii="Times New Roman" w:hAnsi="Times New Roman" w:cs="Times New Roman"/>
              </w:rPr>
              <w:t>Обеспечение межведомственного взаимодействия посредством системы межведомственного электронного взаимодействия (далее – СМЭВ) при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3118" w:type="dxa"/>
          </w:tcPr>
          <w:p w:rsidR="0071178A" w:rsidRDefault="0071178A" w:rsidP="005849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57">
              <w:rPr>
                <w:rFonts w:ascii="Times New Roman" w:hAnsi="Times New Roman" w:cs="Times New Roman"/>
                <w:i/>
              </w:rPr>
              <w:t>Доля ответов на запросы органа регистрации прав, полученные в электронном виде, в том числе посредством СМЭВ, в общем количестве</w:t>
            </w:r>
            <w:r w:rsidR="001E6149">
              <w:rPr>
                <w:rFonts w:ascii="Times New Roman" w:hAnsi="Times New Roman" w:cs="Times New Roman"/>
                <w:i/>
              </w:rPr>
              <w:t xml:space="preserve"> направленных запросов, процентов</w:t>
            </w:r>
          </w:p>
        </w:tc>
        <w:tc>
          <w:tcPr>
            <w:tcW w:w="4536" w:type="dxa"/>
          </w:tcPr>
          <w:p w:rsidR="0071178A" w:rsidRPr="00584957" w:rsidRDefault="002C74C7" w:rsidP="005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СМЭВ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общ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х 100</m:t>
              </m:r>
            </m:oMath>
            <w:r w:rsidR="0071178A" w:rsidRPr="0058495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</w:p>
          <w:p w:rsidR="0071178A" w:rsidRPr="00584957" w:rsidRDefault="0071178A" w:rsidP="00584957">
            <w:pPr>
              <w:spacing w:line="12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8A" w:rsidRPr="00584957" w:rsidRDefault="0071178A" w:rsidP="0058495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84957">
              <w:rPr>
                <w:rFonts w:ascii="Times New Roman" w:eastAsiaTheme="minorEastAsia" w:hAnsi="Times New Roman" w:cs="Times New Roman"/>
                <w:szCs w:val="28"/>
              </w:rPr>
              <w:t>где:</w:t>
            </w:r>
          </w:p>
          <w:p w:rsidR="0071178A" w:rsidRPr="00584957" w:rsidRDefault="0071178A" w:rsidP="00584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9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="00D730C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смэв</w:t>
            </w:r>
            <w:proofErr w:type="spellEnd"/>
            <w:r w:rsidRPr="00584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957">
              <w:rPr>
                <w:rFonts w:ascii="Times New Roman" w:hAnsi="Times New Roman" w:cs="Times New Roman"/>
                <w:szCs w:val="28"/>
              </w:rPr>
              <w:t>– количество ответов, полученных от органов государственной власти субъекта Российской Федерации и органов местного само</w:t>
            </w:r>
            <w:r w:rsidR="00D730CF">
              <w:rPr>
                <w:rFonts w:ascii="Times New Roman" w:hAnsi="Times New Roman" w:cs="Times New Roman"/>
                <w:szCs w:val="28"/>
              </w:rPr>
              <w:t xml:space="preserve">управления в электронной форме </w:t>
            </w:r>
            <w:r w:rsidRPr="00584957">
              <w:rPr>
                <w:rFonts w:ascii="Times New Roman" w:hAnsi="Times New Roman" w:cs="Times New Roman"/>
                <w:szCs w:val="28"/>
              </w:rPr>
              <w:t>посредством СМЭВ, на межведомственные запросы органа регистрации прав;</w:t>
            </w:r>
          </w:p>
          <w:p w:rsidR="0071178A" w:rsidRDefault="0071178A" w:rsidP="0058495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849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849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r w:rsidRPr="00584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957">
              <w:rPr>
                <w:rFonts w:ascii="Times New Roman" w:hAnsi="Times New Roman" w:cs="Times New Roman"/>
                <w:szCs w:val="28"/>
              </w:rPr>
              <w:t xml:space="preserve">– </w:t>
            </w:r>
            <w:r w:rsidR="000E2DD0" w:rsidRPr="00584957">
              <w:rPr>
                <w:rFonts w:ascii="Times New Roman" w:hAnsi="Times New Roman" w:cs="Times New Roman"/>
                <w:szCs w:val="28"/>
              </w:rPr>
              <w:t xml:space="preserve">общее количество </w:t>
            </w:r>
            <w:r w:rsidR="000E2DD0">
              <w:rPr>
                <w:rFonts w:ascii="Times New Roman" w:hAnsi="Times New Roman" w:cs="Times New Roman"/>
                <w:szCs w:val="28"/>
              </w:rPr>
              <w:t xml:space="preserve">направленных </w:t>
            </w:r>
            <w:proofErr w:type="gramStart"/>
            <w:r w:rsidR="000E2DD0">
              <w:rPr>
                <w:rFonts w:ascii="Times New Roman" w:hAnsi="Times New Roman" w:cs="Times New Roman"/>
                <w:szCs w:val="28"/>
              </w:rPr>
              <w:t xml:space="preserve">органом </w:t>
            </w:r>
            <w:r w:rsidR="000E2DD0" w:rsidRPr="00584957">
              <w:rPr>
                <w:rFonts w:ascii="Times New Roman" w:hAnsi="Times New Roman" w:cs="Times New Roman"/>
                <w:szCs w:val="28"/>
              </w:rPr>
              <w:t xml:space="preserve"> регистрации</w:t>
            </w:r>
            <w:proofErr w:type="gramEnd"/>
            <w:r w:rsidR="000E2DD0" w:rsidRPr="00584957">
              <w:rPr>
                <w:rFonts w:ascii="Times New Roman" w:hAnsi="Times New Roman" w:cs="Times New Roman"/>
                <w:szCs w:val="28"/>
              </w:rPr>
              <w:t xml:space="preserve"> прав</w:t>
            </w:r>
            <w:r w:rsidR="000E2DD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E2DD0" w:rsidRPr="00584957">
              <w:rPr>
                <w:rFonts w:ascii="Times New Roman" w:hAnsi="Times New Roman" w:cs="Times New Roman"/>
                <w:szCs w:val="28"/>
              </w:rPr>
              <w:t>межведомственны</w:t>
            </w:r>
            <w:r w:rsidR="000E2DD0">
              <w:rPr>
                <w:rFonts w:ascii="Times New Roman" w:hAnsi="Times New Roman" w:cs="Times New Roman"/>
                <w:szCs w:val="28"/>
              </w:rPr>
              <w:t>х запросов в органы</w:t>
            </w:r>
            <w:r w:rsidR="000E2DD0" w:rsidRPr="00584957">
              <w:rPr>
                <w:rFonts w:ascii="Times New Roman" w:hAnsi="Times New Roman" w:cs="Times New Roman"/>
                <w:szCs w:val="28"/>
              </w:rPr>
              <w:t xml:space="preserve"> государственной власти субъект</w:t>
            </w:r>
            <w:r w:rsidR="000E2DD0">
              <w:rPr>
                <w:rFonts w:ascii="Times New Roman" w:hAnsi="Times New Roman" w:cs="Times New Roman"/>
                <w:szCs w:val="28"/>
              </w:rPr>
              <w:t>а Российской Федерации и органы</w:t>
            </w:r>
            <w:r w:rsidR="000E2DD0" w:rsidRPr="00584957">
              <w:rPr>
                <w:rFonts w:ascii="Times New Roman" w:hAnsi="Times New Roman" w:cs="Times New Roman"/>
                <w:szCs w:val="28"/>
              </w:rPr>
              <w:t xml:space="preserve"> местного самоуправления.</w:t>
            </w:r>
          </w:p>
          <w:p w:rsidR="000E2DD0" w:rsidRPr="00584957" w:rsidRDefault="000E2DD0" w:rsidP="00584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8A" w:rsidRDefault="0071178A" w:rsidP="0071178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F5F68">
              <w:rPr>
                <w:rFonts w:ascii="Times New Roman" w:hAnsi="Times New Roman" w:cs="Times New Roman"/>
                <w:i/>
              </w:rPr>
              <w:t>Источник данных:</w:t>
            </w:r>
          </w:p>
          <w:p w:rsidR="001E6149" w:rsidRPr="001E6149" w:rsidRDefault="008E26DB" w:rsidP="00D7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6149" w:rsidRPr="00D152FC">
              <w:rPr>
                <w:rFonts w:ascii="Times New Roman" w:hAnsi="Times New Roman" w:cs="Times New Roman"/>
              </w:rPr>
              <w:t xml:space="preserve">едомственная </w:t>
            </w:r>
            <w:r>
              <w:rPr>
                <w:rFonts w:ascii="Times New Roman" w:hAnsi="Times New Roman" w:cs="Times New Roman"/>
              </w:rPr>
              <w:t>отчетность</w:t>
            </w:r>
            <w:r w:rsidR="001D1C68">
              <w:rPr>
                <w:rFonts w:ascii="Times New Roman" w:hAnsi="Times New Roman" w:cs="Times New Roman"/>
              </w:rPr>
              <w:t xml:space="preserve"> Росреестра</w:t>
            </w:r>
          </w:p>
        </w:tc>
        <w:tc>
          <w:tcPr>
            <w:tcW w:w="2268" w:type="dxa"/>
          </w:tcPr>
          <w:p w:rsidR="0071178A" w:rsidRPr="00584957" w:rsidRDefault="0071178A" w:rsidP="005849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4957">
              <w:rPr>
                <w:rFonts w:ascii="Times New Roman" w:hAnsi="Times New Roman" w:cs="Times New Roman"/>
                <w:szCs w:val="24"/>
              </w:rPr>
              <w:t>Органы исполнительной власти субъекта Российской Федерации</w:t>
            </w:r>
          </w:p>
          <w:p w:rsidR="0071178A" w:rsidRPr="00584957" w:rsidRDefault="0071178A" w:rsidP="0058495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178A" w:rsidRPr="00584957" w:rsidRDefault="0071178A" w:rsidP="0058495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178A" w:rsidRDefault="0071178A" w:rsidP="00D730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4957">
              <w:rPr>
                <w:rFonts w:ascii="Times New Roman" w:hAnsi="Times New Roman" w:cs="Times New Roman"/>
                <w:szCs w:val="24"/>
              </w:rPr>
              <w:t>Территориальное управление Росреестра</w:t>
            </w:r>
            <w:r w:rsidR="002134E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508CC" w:rsidRDefault="005508CC" w:rsidP="00D730C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508CC" w:rsidRPr="00FD0E1A" w:rsidRDefault="005508CC" w:rsidP="005508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0E1A">
              <w:rPr>
                <w:rFonts w:ascii="Times New Roman" w:hAnsi="Times New Roman" w:cs="Times New Roman"/>
                <w:i/>
              </w:rPr>
              <w:t xml:space="preserve">Показатель </w:t>
            </w:r>
            <w:proofErr w:type="spellStart"/>
            <w:r w:rsidRPr="00FD0E1A">
              <w:rPr>
                <w:rFonts w:ascii="Times New Roman" w:hAnsi="Times New Roman" w:cs="Times New Roman"/>
                <w:i/>
              </w:rPr>
              <w:t>валидируется</w:t>
            </w:r>
            <w:proofErr w:type="spellEnd"/>
            <w:r w:rsidRPr="00FD0E1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ФОИВ</w:t>
            </w:r>
          </w:p>
          <w:p w:rsidR="005508CC" w:rsidRDefault="005508CC" w:rsidP="00D7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143B9" w:rsidRPr="00CF4BE6" w:rsidRDefault="007143B9" w:rsidP="007143B9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</w:rPr>
              <w:t>Ведомственная отчетность Росреестра, содержащая в обязательном порядке следующую информацию:</w:t>
            </w:r>
          </w:p>
          <w:p w:rsidR="007143B9" w:rsidRPr="00CF4BE6" w:rsidRDefault="007143B9" w:rsidP="007143B9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</w:rPr>
              <w:t xml:space="preserve">- доля запросов органов регистрации прав, направленных </w:t>
            </w:r>
            <w:r w:rsidRPr="00CF4BE6">
              <w:rPr>
                <w:rFonts w:ascii="Times New Roman" w:hAnsi="Times New Roman" w:cs="Times New Roman"/>
                <w:szCs w:val="28"/>
              </w:rPr>
              <w:t>органам государственной власти субъекта Российской Федерации и органам местного самоуправления</w:t>
            </w:r>
            <w:r w:rsidRPr="00CF4BE6">
              <w:rPr>
                <w:rFonts w:ascii="Times New Roman" w:hAnsi="Times New Roman" w:cs="Times New Roman"/>
              </w:rPr>
              <w:t xml:space="preserve"> в электронном виде, в общем количестве направленных запросов.</w:t>
            </w:r>
          </w:p>
          <w:p w:rsidR="0071178A" w:rsidRPr="00CF4BE6" w:rsidRDefault="007143B9" w:rsidP="0071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E6">
              <w:rPr>
                <w:rFonts w:ascii="Times New Roman" w:hAnsi="Times New Roman" w:cs="Times New Roman"/>
                <w:i/>
              </w:rPr>
              <w:t>(Внесение данного  показателя в  качестве самостоятельного будет рассмотрен при корректировке ЦМ).</w:t>
            </w:r>
          </w:p>
        </w:tc>
      </w:tr>
      <w:tr w:rsidR="00433489" w:rsidTr="0071178A">
        <w:tc>
          <w:tcPr>
            <w:tcW w:w="567" w:type="dxa"/>
            <w:vMerge/>
          </w:tcPr>
          <w:p w:rsidR="0071178A" w:rsidRDefault="0071178A" w:rsidP="004A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1178A" w:rsidRDefault="0071178A" w:rsidP="004A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1178A" w:rsidRDefault="0071178A" w:rsidP="00711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  <w:r w:rsidRPr="0071178A">
              <w:rPr>
                <w:rFonts w:ascii="Times New Roman" w:hAnsi="Times New Roman" w:cs="Times New Roman"/>
                <w:i/>
              </w:rPr>
              <w:t>оличество сведений, по которым осуществляется электронное межвед</w:t>
            </w:r>
            <w:r>
              <w:rPr>
                <w:rFonts w:ascii="Times New Roman" w:hAnsi="Times New Roman" w:cs="Times New Roman"/>
                <w:i/>
              </w:rPr>
              <w:t>омственное взаимодействие, штук</w:t>
            </w:r>
          </w:p>
        </w:tc>
        <w:tc>
          <w:tcPr>
            <w:tcW w:w="4536" w:type="dxa"/>
          </w:tcPr>
          <w:p w:rsidR="0071178A" w:rsidRPr="0071178A" w:rsidRDefault="002C74C7" w:rsidP="0071178A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р-сведений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фактическое количество</m:t>
                </m:r>
              </m:oMath>
            </m:oMathPara>
          </w:p>
          <w:p w:rsidR="0071178A" w:rsidRPr="0071178A" w:rsidRDefault="0071178A" w:rsidP="007117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 xml:space="preserve"> сведений из Перечня</m:t>
                </m:r>
              </m:oMath>
            </m:oMathPara>
          </w:p>
          <w:p w:rsidR="0071178A" w:rsidRDefault="0071178A" w:rsidP="0071178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1178A" w:rsidRDefault="007E7CC9" w:rsidP="007E7CC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E7CC9">
              <w:rPr>
                <w:rFonts w:ascii="Times New Roman" w:hAnsi="Times New Roman" w:cs="Times New Roman"/>
                <w:szCs w:val="28"/>
              </w:rPr>
              <w:t>Показатель, характеризующий количество сведений, по которым осуществляется электронное межведомственное взаимодействие (</w:t>
            </w:r>
            <w:proofErr w:type="spellStart"/>
            <w:proofErr w:type="gramStart"/>
            <w:r w:rsidRPr="007E7CC9">
              <w:rPr>
                <w:rFonts w:ascii="Times New Roman" w:hAnsi="Times New Roman" w:cs="Times New Roman"/>
                <w:szCs w:val="28"/>
              </w:rPr>
              <w:t>N</w:t>
            </w:r>
            <w:proofErr w:type="gramEnd"/>
            <w:r w:rsidRPr="007E7CC9">
              <w:rPr>
                <w:rFonts w:ascii="Times New Roman" w:hAnsi="Times New Roman" w:cs="Times New Roman"/>
                <w:szCs w:val="28"/>
              </w:rPr>
              <w:t>р</w:t>
            </w:r>
            <w:proofErr w:type="spellEnd"/>
            <w:r w:rsidRPr="007E7CC9">
              <w:rPr>
                <w:rFonts w:ascii="Times New Roman" w:hAnsi="Times New Roman" w:cs="Times New Roman"/>
                <w:szCs w:val="28"/>
              </w:rPr>
              <w:t xml:space="preserve">-сведений), </w:t>
            </w:r>
            <w:r w:rsidR="001A2B8C">
              <w:rPr>
                <w:rFonts w:ascii="Times New Roman" w:hAnsi="Times New Roman" w:cs="Times New Roman"/>
                <w:szCs w:val="28"/>
              </w:rPr>
              <w:t>равен количеству</w:t>
            </w:r>
            <w:r w:rsidRPr="007E7CC9">
              <w:rPr>
                <w:rFonts w:ascii="Times New Roman" w:hAnsi="Times New Roman" w:cs="Times New Roman"/>
                <w:szCs w:val="28"/>
              </w:rPr>
              <w:t xml:space="preserve"> сведений, по которым фактически осуществляется межведомственное </w:t>
            </w:r>
            <w:r w:rsidR="0089759E">
              <w:rPr>
                <w:rFonts w:ascii="Times New Roman" w:hAnsi="Times New Roman" w:cs="Times New Roman"/>
                <w:szCs w:val="28"/>
              </w:rPr>
              <w:t xml:space="preserve">электронное </w:t>
            </w:r>
            <w:r w:rsidRPr="007E7CC9">
              <w:rPr>
                <w:rFonts w:ascii="Times New Roman" w:hAnsi="Times New Roman" w:cs="Times New Roman"/>
                <w:szCs w:val="28"/>
              </w:rPr>
              <w:t xml:space="preserve">взаимодействие из перечня сведений, утвержденного распоряжением </w:t>
            </w:r>
            <w:r w:rsidRPr="007E7CC9">
              <w:rPr>
                <w:rFonts w:ascii="Times New Roman" w:hAnsi="Times New Roman" w:cs="Times New Roman"/>
                <w:szCs w:val="28"/>
              </w:rPr>
              <w:lastRenderedPageBreak/>
              <w:t>Правительства Российской Федерации от 29 июня 2012 г. № 1123-р</w:t>
            </w:r>
            <w:r w:rsidR="00D07620">
              <w:rPr>
                <w:rFonts w:ascii="Times New Roman" w:hAnsi="Times New Roman" w:cs="Times New Roman"/>
                <w:szCs w:val="28"/>
              </w:rPr>
              <w:t xml:space="preserve"> (далее - Перечень)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7E7CC9" w:rsidRDefault="007E7CC9" w:rsidP="007E7CC9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E7CC9" w:rsidRDefault="007E7CC9" w:rsidP="007E7CC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F5F68">
              <w:rPr>
                <w:rFonts w:ascii="Times New Roman" w:hAnsi="Times New Roman" w:cs="Times New Roman"/>
                <w:i/>
              </w:rPr>
              <w:t>Источник данных:</w:t>
            </w:r>
          </w:p>
          <w:p w:rsidR="001A2B8C" w:rsidRPr="0071178A" w:rsidRDefault="00D730CF" w:rsidP="00D730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730CF">
              <w:rPr>
                <w:rFonts w:ascii="Times New Roman" w:hAnsi="Times New Roman" w:cs="Times New Roman"/>
                <w:szCs w:val="28"/>
              </w:rPr>
              <w:t>Органы исполнительной власти субъекта Российской Федерации</w:t>
            </w:r>
            <w:r>
              <w:rPr>
                <w:rFonts w:ascii="Times New Roman" w:hAnsi="Times New Roman" w:cs="Times New Roman"/>
                <w:szCs w:val="28"/>
              </w:rPr>
              <w:t>, органы местного самоуправления и т</w:t>
            </w:r>
            <w:r w:rsidR="0089759E">
              <w:rPr>
                <w:rFonts w:ascii="Times New Roman" w:hAnsi="Times New Roman" w:cs="Times New Roman"/>
                <w:szCs w:val="28"/>
              </w:rPr>
              <w:t xml:space="preserve">ерриториальные управления Росреестра проводят анализ сведений, по </w:t>
            </w:r>
            <w:r w:rsidR="0089759E" w:rsidRPr="0089759E">
              <w:rPr>
                <w:rFonts w:ascii="Times New Roman" w:hAnsi="Times New Roman" w:cs="Times New Roman"/>
                <w:szCs w:val="28"/>
              </w:rPr>
              <w:t xml:space="preserve">которым фактически осуществляется межведомственное </w:t>
            </w:r>
            <w:r w:rsidR="0089759E">
              <w:rPr>
                <w:rFonts w:ascii="Times New Roman" w:hAnsi="Times New Roman" w:cs="Times New Roman"/>
                <w:szCs w:val="28"/>
              </w:rPr>
              <w:t xml:space="preserve">электронное </w:t>
            </w:r>
            <w:r w:rsidR="0089759E" w:rsidRPr="0089759E">
              <w:rPr>
                <w:rFonts w:ascii="Times New Roman" w:hAnsi="Times New Roman" w:cs="Times New Roman"/>
                <w:szCs w:val="28"/>
              </w:rPr>
              <w:t>взаимодействие</w:t>
            </w:r>
            <w:r w:rsidR="0089759E">
              <w:rPr>
                <w:rFonts w:ascii="Times New Roman" w:hAnsi="Times New Roman" w:cs="Times New Roman"/>
                <w:szCs w:val="28"/>
              </w:rPr>
              <w:t>, на предмет их количественного равенства</w:t>
            </w:r>
            <w:r w:rsidR="0089759E" w:rsidRPr="0089759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9759E">
              <w:rPr>
                <w:rFonts w:ascii="Times New Roman" w:hAnsi="Times New Roman" w:cs="Times New Roman"/>
                <w:szCs w:val="28"/>
              </w:rPr>
              <w:t>сведениям из П</w:t>
            </w:r>
            <w:r w:rsidR="0089759E" w:rsidRPr="0089759E">
              <w:rPr>
                <w:rFonts w:ascii="Times New Roman" w:hAnsi="Times New Roman" w:cs="Times New Roman"/>
                <w:szCs w:val="28"/>
              </w:rPr>
              <w:t>еречня, утвержденного распоряжением Правительства Российской Федерации от 29 июня 2012 г</w:t>
            </w:r>
            <w:r w:rsidR="00EA6191">
              <w:rPr>
                <w:rFonts w:ascii="Times New Roman" w:hAnsi="Times New Roman" w:cs="Times New Roman"/>
                <w:szCs w:val="28"/>
              </w:rPr>
              <w:t>. № 1123-р, и</w:t>
            </w:r>
            <w:r w:rsidR="0089759E">
              <w:rPr>
                <w:rFonts w:ascii="Times New Roman" w:hAnsi="Times New Roman" w:cs="Times New Roman"/>
                <w:szCs w:val="28"/>
              </w:rPr>
              <w:t xml:space="preserve"> подготавливают аналитическую справку</w:t>
            </w:r>
            <w:r w:rsidR="00EA619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71178A" w:rsidRPr="006712B8" w:rsidRDefault="0071178A" w:rsidP="0071178A">
            <w:pPr>
              <w:jc w:val="center"/>
              <w:rPr>
                <w:rFonts w:ascii="Times New Roman" w:hAnsi="Times New Roman" w:cs="Times New Roman"/>
              </w:rPr>
            </w:pPr>
            <w:r w:rsidRPr="006712B8">
              <w:rPr>
                <w:rFonts w:ascii="Times New Roman" w:hAnsi="Times New Roman" w:cs="Times New Roman"/>
              </w:rPr>
              <w:lastRenderedPageBreak/>
              <w:t>Органы исполнительной власти субъекта Российской Федерации</w:t>
            </w:r>
          </w:p>
          <w:p w:rsidR="007D2844" w:rsidRDefault="007D2844" w:rsidP="00D730CF">
            <w:pPr>
              <w:rPr>
                <w:rFonts w:ascii="Times New Roman" w:hAnsi="Times New Roman" w:cs="Times New Roman"/>
                <w:szCs w:val="24"/>
              </w:rPr>
            </w:pPr>
          </w:p>
          <w:p w:rsidR="0071178A" w:rsidRDefault="007D2844" w:rsidP="00D730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4957">
              <w:rPr>
                <w:rFonts w:ascii="Times New Roman" w:hAnsi="Times New Roman" w:cs="Times New Roman"/>
                <w:szCs w:val="24"/>
              </w:rPr>
              <w:t xml:space="preserve">Территориальное управление </w:t>
            </w:r>
            <w:r w:rsidRPr="003C2C12">
              <w:rPr>
                <w:rFonts w:ascii="Times New Roman" w:hAnsi="Times New Roman" w:cs="Times New Roman"/>
                <w:szCs w:val="24"/>
              </w:rPr>
              <w:t>Росреестра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C2C12" w:rsidRDefault="003C2C12" w:rsidP="00D730C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C2C12" w:rsidRDefault="003C2C12" w:rsidP="00D7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1A">
              <w:rPr>
                <w:rFonts w:ascii="Times New Roman" w:hAnsi="Times New Roman" w:cs="Times New Roman"/>
                <w:i/>
              </w:rPr>
              <w:t xml:space="preserve">Показатель </w:t>
            </w:r>
            <w:proofErr w:type="spellStart"/>
            <w:r w:rsidRPr="00FD0E1A">
              <w:rPr>
                <w:rFonts w:ascii="Times New Roman" w:hAnsi="Times New Roman" w:cs="Times New Roman"/>
                <w:i/>
              </w:rPr>
              <w:t>валидируется</w:t>
            </w:r>
            <w:proofErr w:type="spellEnd"/>
            <w:r w:rsidRPr="00FD0E1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ФОИВ</w:t>
            </w:r>
          </w:p>
        </w:tc>
        <w:tc>
          <w:tcPr>
            <w:tcW w:w="2552" w:type="dxa"/>
          </w:tcPr>
          <w:p w:rsidR="00472669" w:rsidRPr="00CF4BE6" w:rsidRDefault="00472669" w:rsidP="00EA619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F4BE6">
              <w:rPr>
                <w:rFonts w:ascii="Times New Roman" w:hAnsi="Times New Roman" w:cs="Times New Roman"/>
                <w:szCs w:val="24"/>
              </w:rPr>
              <w:t xml:space="preserve">- нормативный правовой акт </w:t>
            </w:r>
            <w:r w:rsidR="00D730CF" w:rsidRPr="00CF4BE6">
              <w:rPr>
                <w:rFonts w:ascii="Times New Roman" w:hAnsi="Times New Roman" w:cs="Times New Roman"/>
                <w:szCs w:val="24"/>
              </w:rPr>
              <w:t>органов исполнительной власти субъекта Рос</w:t>
            </w:r>
            <w:r w:rsidR="00D07620" w:rsidRPr="00CF4BE6">
              <w:rPr>
                <w:rFonts w:ascii="Times New Roman" w:hAnsi="Times New Roman" w:cs="Times New Roman"/>
                <w:szCs w:val="24"/>
              </w:rPr>
              <w:t>сийской Федерации о расширении Перечня р-сведений дополнительными сведениями;</w:t>
            </w:r>
          </w:p>
          <w:p w:rsidR="00EF43BA" w:rsidRPr="00CF4BE6" w:rsidRDefault="00EF43BA" w:rsidP="00EF43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F4BE6">
              <w:rPr>
                <w:rFonts w:ascii="Times New Roman" w:hAnsi="Times New Roman" w:cs="Times New Roman"/>
                <w:szCs w:val="24"/>
              </w:rPr>
              <w:t xml:space="preserve">- аналитическая справка, подписанная должностным лицом </w:t>
            </w:r>
            <w:r w:rsidRPr="00CF4BE6">
              <w:rPr>
                <w:rFonts w:ascii="Times New Roman" w:hAnsi="Times New Roman" w:cs="Times New Roman"/>
                <w:szCs w:val="24"/>
              </w:rPr>
              <w:lastRenderedPageBreak/>
              <w:t xml:space="preserve">(аналитическая справка, также должна содержать информацию о </w:t>
            </w:r>
            <w:r w:rsidRPr="00CF4BE6">
              <w:rPr>
                <w:rFonts w:ascii="Times New Roman" w:hAnsi="Times New Roman" w:cs="Times New Roman"/>
                <w:szCs w:val="28"/>
              </w:rPr>
              <w:t>количестве дополнительных сведений, не указанных в Перечне, по которым осуществляется межведомственное электронное взаимодействие, при наличии).</w:t>
            </w:r>
          </w:p>
          <w:p w:rsidR="00EA6191" w:rsidRPr="00CF4BE6" w:rsidRDefault="00EA6191" w:rsidP="00EA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89" w:rsidTr="0071178A">
        <w:tc>
          <w:tcPr>
            <w:tcW w:w="567" w:type="dxa"/>
            <w:vMerge w:val="restart"/>
          </w:tcPr>
          <w:p w:rsidR="00582625" w:rsidRPr="007E7CC9" w:rsidRDefault="00582625" w:rsidP="004A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9">
              <w:rPr>
                <w:rFonts w:ascii="Times New Roman" w:hAnsi="Times New Roman" w:cs="Times New Roman"/>
                <w:szCs w:val="24"/>
              </w:rPr>
              <w:lastRenderedPageBreak/>
              <w:t>2.2</w:t>
            </w:r>
          </w:p>
        </w:tc>
        <w:tc>
          <w:tcPr>
            <w:tcW w:w="2836" w:type="dxa"/>
            <w:vMerge w:val="restart"/>
          </w:tcPr>
          <w:p w:rsidR="00582625" w:rsidRDefault="00582625" w:rsidP="007E7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9">
              <w:rPr>
                <w:rFonts w:ascii="Times New Roman" w:hAnsi="Times New Roman" w:cs="Times New Roman"/>
              </w:rPr>
              <w:t>Срок регистрации прав собственности</w:t>
            </w:r>
          </w:p>
        </w:tc>
        <w:tc>
          <w:tcPr>
            <w:tcW w:w="3118" w:type="dxa"/>
          </w:tcPr>
          <w:p w:rsidR="00582625" w:rsidRDefault="00582625" w:rsidP="007E7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9">
              <w:rPr>
                <w:rFonts w:ascii="Times New Roman" w:hAnsi="Times New Roman" w:cs="Times New Roman"/>
                <w:i/>
              </w:rPr>
              <w:t>Средний фактический срок регистрации права собственности, рабочих дней</w:t>
            </w:r>
          </w:p>
        </w:tc>
        <w:tc>
          <w:tcPr>
            <w:tcW w:w="4536" w:type="dxa"/>
          </w:tcPr>
          <w:p w:rsidR="00582625" w:rsidRPr="007E7CC9" w:rsidRDefault="002C74C7" w:rsidP="004A09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сред.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количество рабочих дней</m:t>
                </m:r>
              </m:oMath>
            </m:oMathPara>
          </w:p>
          <w:p w:rsidR="00582625" w:rsidRDefault="00582625" w:rsidP="004A09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0841" w:rsidRDefault="00582625" w:rsidP="007E7CC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E7CC9">
              <w:rPr>
                <w:rFonts w:ascii="Times New Roman" w:hAnsi="Times New Roman" w:cs="Times New Roman"/>
                <w:szCs w:val="28"/>
              </w:rPr>
              <w:t>Показатель, характеризующий срок регистрации права собственности (средний фактический срок) (</w:t>
            </w:r>
            <w:proofErr w:type="spellStart"/>
            <w:proofErr w:type="gramStart"/>
            <w:r w:rsidRPr="007E7CC9">
              <w:rPr>
                <w:rFonts w:ascii="Times New Roman" w:hAnsi="Times New Roman" w:cs="Times New Roman"/>
                <w:szCs w:val="28"/>
              </w:rPr>
              <w:t>t</w:t>
            </w:r>
            <w:proofErr w:type="gramEnd"/>
            <w:r w:rsidRPr="00582625">
              <w:rPr>
                <w:rFonts w:ascii="Times New Roman" w:hAnsi="Times New Roman" w:cs="Times New Roman"/>
                <w:sz w:val="18"/>
                <w:szCs w:val="28"/>
              </w:rPr>
              <w:t>сред</w:t>
            </w:r>
            <w:proofErr w:type="spellEnd"/>
            <w:r w:rsidRPr="007E7CC9">
              <w:rPr>
                <w:rFonts w:ascii="Times New Roman" w:hAnsi="Times New Roman" w:cs="Times New Roman"/>
                <w:szCs w:val="28"/>
              </w:rPr>
              <w:t xml:space="preserve">.), </w:t>
            </w:r>
            <w:r w:rsidR="001A2B8C">
              <w:rPr>
                <w:rFonts w:ascii="Times New Roman" w:hAnsi="Times New Roman" w:cs="Times New Roman"/>
                <w:szCs w:val="28"/>
              </w:rPr>
              <w:t>равен</w:t>
            </w:r>
            <w:r w:rsidRPr="007E7CC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A2B8C">
              <w:rPr>
                <w:rFonts w:ascii="Times New Roman" w:hAnsi="Times New Roman" w:cs="Times New Roman"/>
                <w:szCs w:val="28"/>
              </w:rPr>
              <w:t>среднему количеству</w:t>
            </w:r>
            <w:r w:rsidRPr="007E7CC9">
              <w:rPr>
                <w:rFonts w:ascii="Times New Roman" w:hAnsi="Times New Roman" w:cs="Times New Roman"/>
                <w:szCs w:val="28"/>
              </w:rPr>
              <w:t xml:space="preserve"> рабочих дн</w:t>
            </w:r>
            <w:r w:rsidR="00214481">
              <w:rPr>
                <w:rFonts w:ascii="Times New Roman" w:hAnsi="Times New Roman" w:cs="Times New Roman"/>
                <w:szCs w:val="28"/>
              </w:rPr>
              <w:t>ей осуществления государственной регистрации прав</w:t>
            </w:r>
            <w:r w:rsidRPr="007E7CC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4481">
              <w:rPr>
                <w:rFonts w:ascii="Times New Roman" w:hAnsi="Times New Roman" w:cs="Times New Roman"/>
                <w:szCs w:val="28"/>
              </w:rPr>
              <w:t>(</w:t>
            </w:r>
            <w:r w:rsidR="00AC0841">
              <w:rPr>
                <w:rFonts w:ascii="Times New Roman" w:hAnsi="Times New Roman" w:cs="Times New Roman"/>
                <w:szCs w:val="28"/>
              </w:rPr>
              <w:t xml:space="preserve">учитываются </w:t>
            </w:r>
            <w:r w:rsidRPr="007E7CC9">
              <w:rPr>
                <w:rFonts w:ascii="Times New Roman" w:hAnsi="Times New Roman" w:cs="Times New Roman"/>
                <w:szCs w:val="28"/>
              </w:rPr>
              <w:t>заявления</w:t>
            </w:r>
            <w:r w:rsidR="00AC0841">
              <w:rPr>
                <w:rFonts w:ascii="Times New Roman" w:hAnsi="Times New Roman" w:cs="Times New Roman"/>
                <w:szCs w:val="28"/>
              </w:rPr>
              <w:t>, по которым срок государственной регистрации прав составляет 7 рабочих дней в соответствии с Федеральным законом от 13.07.2015 № 218-ФЗ «О государственной регистрации недвижимости»).</w:t>
            </w:r>
          </w:p>
          <w:p w:rsidR="00582625" w:rsidRDefault="00582625" w:rsidP="00AB5989">
            <w:pPr>
              <w:spacing w:line="12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82625" w:rsidRDefault="00582625" w:rsidP="007E7CC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82625">
              <w:rPr>
                <w:rFonts w:ascii="Times New Roman" w:hAnsi="Times New Roman" w:cs="Times New Roman"/>
                <w:szCs w:val="28"/>
              </w:rPr>
              <w:t>При этом оценивается коэффициент соответствия предельному сроку, установленному целевой мо</w:t>
            </w:r>
            <w:r>
              <w:rPr>
                <w:rFonts w:ascii="Times New Roman" w:hAnsi="Times New Roman" w:cs="Times New Roman"/>
                <w:szCs w:val="28"/>
              </w:rPr>
              <w:t>делью – не более 7 рабочих дней.</w:t>
            </w:r>
          </w:p>
          <w:p w:rsidR="00582625" w:rsidRDefault="00582625" w:rsidP="007E7CC9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82625" w:rsidRDefault="00582625" w:rsidP="007E7CC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F5F68">
              <w:rPr>
                <w:rFonts w:ascii="Times New Roman" w:hAnsi="Times New Roman" w:cs="Times New Roman"/>
                <w:i/>
              </w:rPr>
              <w:t>Источник данных:</w:t>
            </w:r>
          </w:p>
          <w:p w:rsidR="002A4E39" w:rsidRDefault="008E26DB" w:rsidP="008E26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B337E" w:rsidRPr="004B337E">
              <w:rPr>
                <w:rFonts w:ascii="Times New Roman" w:hAnsi="Times New Roman" w:cs="Times New Roman"/>
              </w:rPr>
              <w:t xml:space="preserve">едомственная </w:t>
            </w:r>
            <w:r w:rsidR="004563A0">
              <w:rPr>
                <w:rFonts w:ascii="Times New Roman" w:hAnsi="Times New Roman" w:cs="Times New Roman"/>
              </w:rPr>
              <w:t>отчетность Росреестра</w:t>
            </w:r>
          </w:p>
          <w:p w:rsidR="00440021" w:rsidRPr="004B337E" w:rsidRDefault="00440021" w:rsidP="008E26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82625" w:rsidRDefault="00582625" w:rsidP="004A098D">
            <w:pPr>
              <w:jc w:val="center"/>
              <w:rPr>
                <w:rFonts w:ascii="Times New Roman" w:hAnsi="Times New Roman" w:cs="Times New Roman"/>
              </w:rPr>
            </w:pPr>
            <w:r w:rsidRPr="006712B8">
              <w:rPr>
                <w:rFonts w:ascii="Times New Roman" w:hAnsi="Times New Roman" w:cs="Times New Roman"/>
              </w:rPr>
              <w:t>Территориальное управление Росреестра</w:t>
            </w:r>
          </w:p>
          <w:p w:rsidR="005508CC" w:rsidRDefault="005508CC" w:rsidP="004A098D">
            <w:pPr>
              <w:jc w:val="center"/>
              <w:rPr>
                <w:rFonts w:ascii="Times New Roman" w:hAnsi="Times New Roman" w:cs="Times New Roman"/>
              </w:rPr>
            </w:pPr>
          </w:p>
          <w:p w:rsidR="005508CC" w:rsidRPr="00FD0E1A" w:rsidRDefault="005508CC" w:rsidP="005508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0E1A">
              <w:rPr>
                <w:rFonts w:ascii="Times New Roman" w:hAnsi="Times New Roman" w:cs="Times New Roman"/>
                <w:i/>
              </w:rPr>
              <w:t xml:space="preserve">Показатель </w:t>
            </w:r>
            <w:proofErr w:type="spellStart"/>
            <w:r w:rsidRPr="00FD0E1A">
              <w:rPr>
                <w:rFonts w:ascii="Times New Roman" w:hAnsi="Times New Roman" w:cs="Times New Roman"/>
                <w:i/>
              </w:rPr>
              <w:t>валидируется</w:t>
            </w:r>
            <w:proofErr w:type="spellEnd"/>
            <w:r w:rsidRPr="00FD0E1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ФОИВ</w:t>
            </w:r>
          </w:p>
          <w:p w:rsidR="005508CC" w:rsidRDefault="005508CC" w:rsidP="004A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970E9" w:rsidRPr="00CF4BE6" w:rsidRDefault="00F970E9" w:rsidP="00F970E9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</w:rPr>
              <w:t xml:space="preserve">- фрагмент из АИС МОГУ, содержащий конкретные сведения о достижении показателя </w:t>
            </w:r>
          </w:p>
          <w:p w:rsidR="00582625" w:rsidRPr="00CF4BE6" w:rsidRDefault="00F970E9" w:rsidP="008E26DB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</w:rPr>
              <w:t>(скриншот) и заверенный подписью руководителя территориального органа Росреестра или его заместителем, курирующим данное направление;</w:t>
            </w:r>
          </w:p>
          <w:p w:rsidR="006D2B09" w:rsidRPr="00CF4BE6" w:rsidRDefault="006D2B09" w:rsidP="006D2B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4BE6">
              <w:rPr>
                <w:rFonts w:ascii="Times New Roman" w:hAnsi="Times New Roman" w:cs="Times New Roman"/>
                <w:szCs w:val="24"/>
              </w:rPr>
              <w:t xml:space="preserve">- информационная справка, которая в </w:t>
            </w:r>
            <w:r w:rsidRPr="00CF4BE6">
              <w:rPr>
                <w:rFonts w:ascii="Times New Roman" w:hAnsi="Times New Roman" w:cs="Times New Roman"/>
                <w:b/>
              </w:rPr>
              <w:t>обязательном порядке</w:t>
            </w:r>
            <w:r w:rsidRPr="00CF4BE6">
              <w:rPr>
                <w:rFonts w:ascii="Times New Roman" w:hAnsi="Times New Roman" w:cs="Times New Roman"/>
              </w:rPr>
              <w:t xml:space="preserve"> должна содержать </w:t>
            </w:r>
          </w:p>
          <w:p w:rsidR="006D2B09" w:rsidRPr="00CF4BE6" w:rsidRDefault="006D2B09" w:rsidP="006D2B09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  <w:b/>
              </w:rPr>
              <w:t>долю заявлений</w:t>
            </w:r>
            <w:r w:rsidRPr="00CF4BE6">
              <w:rPr>
                <w:rFonts w:ascii="Times New Roman" w:hAnsi="Times New Roman" w:cs="Times New Roman"/>
              </w:rPr>
              <w:t>, по которым срок государственной регистрации прав превысил 7 рабочих дней.</w:t>
            </w:r>
          </w:p>
          <w:p w:rsidR="006D2B09" w:rsidRPr="00CF4BE6" w:rsidRDefault="006D2B09" w:rsidP="006D2B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F4BE6">
              <w:rPr>
                <w:rFonts w:ascii="Times New Roman" w:hAnsi="Times New Roman" w:cs="Times New Roman"/>
                <w:i/>
              </w:rPr>
              <w:t xml:space="preserve"> (Внесение данных  </w:t>
            </w:r>
            <w:r w:rsidRPr="00CF4BE6">
              <w:rPr>
                <w:rFonts w:ascii="Times New Roman" w:hAnsi="Times New Roman" w:cs="Times New Roman"/>
                <w:i/>
              </w:rPr>
              <w:lastRenderedPageBreak/>
              <w:t>показателей в  качестве самостоятельных будут рассмотрены при корректировке ЦМ).</w:t>
            </w:r>
          </w:p>
          <w:p w:rsidR="00F970E9" w:rsidRPr="00CF4BE6" w:rsidRDefault="00F970E9" w:rsidP="006D2B09">
            <w:pPr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433489" w:rsidTr="0071178A">
        <w:tc>
          <w:tcPr>
            <w:tcW w:w="567" w:type="dxa"/>
            <w:vMerge/>
          </w:tcPr>
          <w:p w:rsidR="00582625" w:rsidRDefault="00582625" w:rsidP="004A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82625" w:rsidRDefault="00582625" w:rsidP="004A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625" w:rsidRDefault="00582625" w:rsidP="005826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25">
              <w:rPr>
                <w:rFonts w:ascii="Times New Roman" w:hAnsi="Times New Roman" w:cs="Times New Roman"/>
                <w:i/>
              </w:rPr>
              <w:t>Средний фактический срок регистрации прав по заявлениям, поданным через МФЦ, рабочих дней</w:t>
            </w:r>
          </w:p>
        </w:tc>
        <w:tc>
          <w:tcPr>
            <w:tcW w:w="4536" w:type="dxa"/>
          </w:tcPr>
          <w:p w:rsidR="00582625" w:rsidRPr="00582625" w:rsidRDefault="002C74C7" w:rsidP="005826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сред.мфц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количество рабочих дней</m:t>
                </m:r>
              </m:oMath>
            </m:oMathPara>
          </w:p>
          <w:p w:rsidR="00582625" w:rsidRDefault="00582625" w:rsidP="004A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841" w:rsidRDefault="00582625" w:rsidP="0058262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82625">
              <w:rPr>
                <w:rFonts w:ascii="Times New Roman" w:hAnsi="Times New Roman" w:cs="Times New Roman"/>
                <w:szCs w:val="28"/>
              </w:rPr>
              <w:t>Показатель, характеризующий срок регистрации права собственности по заявлениям, поданным через МФЦ и ТОСП (средний фактический срок) (</w:t>
            </w:r>
            <w:proofErr w:type="spellStart"/>
            <w:proofErr w:type="gramStart"/>
            <w:r w:rsidRPr="00582625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proofErr w:type="gramEnd"/>
            <w:r w:rsidRPr="00582625">
              <w:rPr>
                <w:rFonts w:ascii="Times New Roman" w:hAnsi="Times New Roman" w:cs="Times New Roman"/>
                <w:sz w:val="18"/>
                <w:szCs w:val="28"/>
              </w:rPr>
              <w:t>сред</w:t>
            </w:r>
            <w:proofErr w:type="spellEnd"/>
            <w:r w:rsidRPr="00582625">
              <w:rPr>
                <w:rFonts w:ascii="Times New Roman" w:hAnsi="Times New Roman" w:cs="Times New Roman"/>
                <w:sz w:val="18"/>
                <w:szCs w:val="28"/>
              </w:rPr>
              <w:t xml:space="preserve">. </w:t>
            </w:r>
            <w:proofErr w:type="spellStart"/>
            <w:r w:rsidRPr="00582625">
              <w:rPr>
                <w:rFonts w:ascii="Times New Roman" w:hAnsi="Times New Roman" w:cs="Times New Roman"/>
                <w:sz w:val="18"/>
                <w:szCs w:val="28"/>
              </w:rPr>
              <w:t>мфц</w:t>
            </w:r>
            <w:proofErr w:type="spellEnd"/>
            <w:r w:rsidRPr="00582625">
              <w:rPr>
                <w:rFonts w:ascii="Times New Roman" w:hAnsi="Times New Roman" w:cs="Times New Roman"/>
                <w:szCs w:val="28"/>
              </w:rPr>
              <w:t xml:space="preserve">), </w:t>
            </w:r>
            <w:r w:rsidR="001A2B8C">
              <w:rPr>
                <w:rFonts w:ascii="Times New Roman" w:hAnsi="Times New Roman" w:cs="Times New Roman"/>
                <w:szCs w:val="28"/>
              </w:rPr>
              <w:t>равен среднему количеству</w:t>
            </w:r>
            <w:r w:rsidR="00214481" w:rsidRPr="00214481">
              <w:rPr>
                <w:rFonts w:ascii="Times New Roman" w:hAnsi="Times New Roman" w:cs="Times New Roman"/>
                <w:szCs w:val="28"/>
              </w:rPr>
              <w:t xml:space="preserve"> рабочих дней осуществления го</w:t>
            </w:r>
            <w:r w:rsidR="00214481">
              <w:rPr>
                <w:rFonts w:ascii="Times New Roman" w:hAnsi="Times New Roman" w:cs="Times New Roman"/>
                <w:szCs w:val="28"/>
              </w:rPr>
              <w:t>сударственной регистрации прав</w:t>
            </w:r>
            <w:r w:rsidR="00AC0841">
              <w:rPr>
                <w:rFonts w:ascii="Times New Roman" w:hAnsi="Times New Roman" w:cs="Times New Roman"/>
                <w:szCs w:val="28"/>
              </w:rPr>
              <w:t xml:space="preserve"> по заявлениям, поданным </w:t>
            </w:r>
            <w:r w:rsidR="0021448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C0841">
              <w:rPr>
                <w:rFonts w:ascii="Times New Roman" w:hAnsi="Times New Roman" w:cs="Times New Roman"/>
                <w:szCs w:val="28"/>
              </w:rPr>
              <w:t>через</w:t>
            </w:r>
            <w:r w:rsidR="00AC0841" w:rsidRPr="00582625">
              <w:rPr>
                <w:rFonts w:ascii="Times New Roman" w:hAnsi="Times New Roman" w:cs="Times New Roman"/>
                <w:szCs w:val="28"/>
              </w:rPr>
              <w:t xml:space="preserve"> МФЦ и ТОСП </w:t>
            </w:r>
            <w:r w:rsidR="00AC0841">
              <w:rPr>
                <w:rFonts w:ascii="Times New Roman" w:hAnsi="Times New Roman" w:cs="Times New Roman"/>
                <w:szCs w:val="28"/>
              </w:rPr>
              <w:t xml:space="preserve">(учитываются </w:t>
            </w:r>
            <w:r w:rsidR="00AC0841" w:rsidRPr="007E7CC9">
              <w:rPr>
                <w:rFonts w:ascii="Times New Roman" w:hAnsi="Times New Roman" w:cs="Times New Roman"/>
                <w:szCs w:val="28"/>
              </w:rPr>
              <w:t>заявления</w:t>
            </w:r>
            <w:r w:rsidR="00AC0841">
              <w:rPr>
                <w:rFonts w:ascii="Times New Roman" w:hAnsi="Times New Roman" w:cs="Times New Roman"/>
                <w:szCs w:val="28"/>
              </w:rPr>
              <w:t>, по которым срок государственн</w:t>
            </w:r>
            <w:r w:rsidR="0071631E">
              <w:rPr>
                <w:rFonts w:ascii="Times New Roman" w:hAnsi="Times New Roman" w:cs="Times New Roman"/>
                <w:szCs w:val="28"/>
              </w:rPr>
              <w:t>ой регистрации прав составляет 9</w:t>
            </w:r>
            <w:r w:rsidR="00AC0841">
              <w:rPr>
                <w:rFonts w:ascii="Times New Roman" w:hAnsi="Times New Roman" w:cs="Times New Roman"/>
                <w:szCs w:val="28"/>
              </w:rPr>
              <w:t xml:space="preserve"> рабочих дней в соответствии с Федеральным законом от 13.07.2015 № 218-ФЗ «О государственной регистрации недвижимости»)</w:t>
            </w:r>
            <w:r w:rsidR="0071631E">
              <w:rPr>
                <w:rFonts w:ascii="Times New Roman" w:hAnsi="Times New Roman" w:cs="Times New Roman"/>
                <w:szCs w:val="28"/>
              </w:rPr>
              <w:t>.</w:t>
            </w:r>
          </w:p>
          <w:p w:rsidR="00214481" w:rsidRDefault="00214481" w:rsidP="0058262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82625" w:rsidRDefault="00582625" w:rsidP="0058262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82625">
              <w:rPr>
                <w:rFonts w:ascii="Times New Roman" w:hAnsi="Times New Roman" w:cs="Times New Roman"/>
                <w:szCs w:val="28"/>
              </w:rPr>
              <w:t>При этом оценивается коэффициент соответствия предельному сроку, установленному целевой моделью – не более 9 рабочих дней.</w:t>
            </w:r>
          </w:p>
          <w:p w:rsidR="00582625" w:rsidRDefault="00582625" w:rsidP="005826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625" w:rsidRDefault="00582625" w:rsidP="00582625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582625">
              <w:rPr>
                <w:rFonts w:ascii="Times New Roman" w:hAnsi="Times New Roman" w:cs="Times New Roman"/>
                <w:i/>
                <w:szCs w:val="24"/>
              </w:rPr>
              <w:t>Источник данных:</w:t>
            </w:r>
          </w:p>
          <w:p w:rsidR="00582625" w:rsidRPr="004D38C4" w:rsidRDefault="007D2844" w:rsidP="007D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44">
              <w:rPr>
                <w:rFonts w:ascii="Times New Roman" w:hAnsi="Times New Roman" w:cs="Times New Roman"/>
                <w:szCs w:val="24"/>
              </w:rPr>
              <w:t>Территориальные управ</w:t>
            </w:r>
            <w:r>
              <w:rPr>
                <w:rFonts w:ascii="Times New Roman" w:hAnsi="Times New Roman" w:cs="Times New Roman"/>
                <w:szCs w:val="24"/>
              </w:rPr>
              <w:t xml:space="preserve">ления Росреестра проводят мониторинг средних фактических сроков </w:t>
            </w:r>
            <w:r w:rsidRPr="007D2844">
              <w:rPr>
                <w:rFonts w:ascii="Times New Roman" w:hAnsi="Times New Roman" w:cs="Times New Roman"/>
                <w:szCs w:val="24"/>
              </w:rPr>
              <w:t>регистрации права собственности по заявлениям, поданным через МФЦ и ТОСП</w:t>
            </w:r>
            <w:r>
              <w:rPr>
                <w:rFonts w:ascii="Times New Roman" w:hAnsi="Times New Roman" w:cs="Times New Roman"/>
                <w:szCs w:val="24"/>
              </w:rPr>
              <w:t>, и представляют статистическую информацию в «Региональный проектный офис» и центральный аппарат Росреестра.</w:t>
            </w:r>
          </w:p>
        </w:tc>
        <w:tc>
          <w:tcPr>
            <w:tcW w:w="2268" w:type="dxa"/>
          </w:tcPr>
          <w:p w:rsidR="008E26DB" w:rsidRDefault="008E26DB" w:rsidP="004A098D">
            <w:pPr>
              <w:jc w:val="center"/>
              <w:rPr>
                <w:rFonts w:ascii="Times New Roman" w:hAnsi="Times New Roman" w:cs="Times New Roman"/>
              </w:rPr>
            </w:pPr>
            <w:r w:rsidRPr="00582625">
              <w:rPr>
                <w:rFonts w:ascii="Times New Roman" w:hAnsi="Times New Roman" w:cs="Times New Roman"/>
              </w:rPr>
              <w:t>Территориальное управление Росреестра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26DB" w:rsidRDefault="008E26DB" w:rsidP="004A098D">
            <w:pPr>
              <w:jc w:val="center"/>
              <w:rPr>
                <w:rFonts w:ascii="Times New Roman" w:hAnsi="Times New Roman" w:cs="Times New Roman"/>
              </w:rPr>
            </w:pPr>
          </w:p>
          <w:p w:rsidR="00582625" w:rsidRDefault="008E26DB" w:rsidP="004A098D">
            <w:pPr>
              <w:jc w:val="center"/>
              <w:rPr>
                <w:rFonts w:ascii="Times New Roman" w:hAnsi="Times New Roman" w:cs="Times New Roman"/>
              </w:rPr>
            </w:pPr>
            <w:r w:rsidRPr="008E26DB">
              <w:rPr>
                <w:rFonts w:ascii="Times New Roman" w:hAnsi="Times New Roman" w:cs="Times New Roman"/>
              </w:rPr>
              <w:t xml:space="preserve">Органы исполнительной власти субъекта Российской </w:t>
            </w:r>
            <w:r w:rsidRPr="003C2C12">
              <w:rPr>
                <w:rFonts w:ascii="Times New Roman" w:hAnsi="Times New Roman" w:cs="Times New Roman"/>
              </w:rPr>
              <w:t>Федерации</w:t>
            </w:r>
          </w:p>
          <w:p w:rsidR="00582625" w:rsidRDefault="00582625" w:rsidP="008E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C12" w:rsidRDefault="003C2C12" w:rsidP="008E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1A">
              <w:rPr>
                <w:rFonts w:ascii="Times New Roman" w:hAnsi="Times New Roman" w:cs="Times New Roman"/>
                <w:i/>
              </w:rPr>
              <w:t xml:space="preserve">Показатель </w:t>
            </w:r>
            <w:proofErr w:type="spellStart"/>
            <w:r w:rsidRPr="00FD0E1A">
              <w:rPr>
                <w:rFonts w:ascii="Times New Roman" w:hAnsi="Times New Roman" w:cs="Times New Roman"/>
                <w:i/>
              </w:rPr>
              <w:t>валидируется</w:t>
            </w:r>
            <w:proofErr w:type="spellEnd"/>
            <w:r w:rsidRPr="00FD0E1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ФОИВ</w:t>
            </w:r>
          </w:p>
        </w:tc>
        <w:tc>
          <w:tcPr>
            <w:tcW w:w="2552" w:type="dxa"/>
          </w:tcPr>
          <w:p w:rsidR="00542AED" w:rsidRPr="00CF4BE6" w:rsidRDefault="008E26DB" w:rsidP="00542AE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4BE6">
              <w:rPr>
                <w:rFonts w:ascii="Times New Roman" w:hAnsi="Times New Roman" w:cs="Times New Roman"/>
              </w:rPr>
              <w:t>Р</w:t>
            </w:r>
            <w:r w:rsidR="008C30A3" w:rsidRPr="00CF4BE6">
              <w:rPr>
                <w:rFonts w:ascii="Times New Roman" w:hAnsi="Times New Roman" w:cs="Times New Roman"/>
              </w:rPr>
              <w:t>езультаты мониторинга</w:t>
            </w:r>
            <w:r w:rsidR="008C30A3" w:rsidRPr="00CF4BE6">
              <w:t xml:space="preserve"> </w:t>
            </w:r>
            <w:r w:rsidR="008C30A3" w:rsidRPr="00CF4BE6">
              <w:rPr>
                <w:rFonts w:ascii="Times New Roman" w:hAnsi="Times New Roman" w:cs="Times New Roman"/>
              </w:rPr>
              <w:t>средних фактических сроков регистрации права собственности по заявлениям, поданным через МФЦ и ТОСП</w:t>
            </w:r>
            <w:r w:rsidR="00542AED" w:rsidRPr="00CF4BE6">
              <w:rPr>
                <w:rFonts w:ascii="Times New Roman" w:hAnsi="Times New Roman" w:cs="Times New Roman"/>
              </w:rPr>
              <w:t xml:space="preserve">, содержащие, в том числе информацию о </w:t>
            </w:r>
            <w:r w:rsidR="00542AED" w:rsidRPr="00CF4BE6">
              <w:rPr>
                <w:rFonts w:ascii="Times New Roman" w:hAnsi="Times New Roman" w:cs="Times New Roman"/>
                <w:b/>
              </w:rPr>
              <w:t>доли  заявлений</w:t>
            </w:r>
            <w:r w:rsidR="00542AED" w:rsidRPr="00CF4BE6">
              <w:rPr>
                <w:rFonts w:ascii="Times New Roman" w:hAnsi="Times New Roman" w:cs="Times New Roman"/>
              </w:rPr>
              <w:t>, по которым срок государственной регистрации прав превысил 9 рабочих дней.</w:t>
            </w:r>
            <w:proofErr w:type="gramEnd"/>
          </w:p>
          <w:p w:rsidR="00582625" w:rsidRPr="00CF4BE6" w:rsidRDefault="00542AED" w:rsidP="00542AED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  <w:i/>
              </w:rPr>
              <w:t xml:space="preserve"> (Внесение данных  показателей в  качестве самостоятельных будут рассмотрены при корректировке ЦМ).</w:t>
            </w:r>
          </w:p>
        </w:tc>
      </w:tr>
      <w:tr w:rsidR="00433489" w:rsidTr="00582625">
        <w:tc>
          <w:tcPr>
            <w:tcW w:w="567" w:type="dxa"/>
            <w:vMerge w:val="restart"/>
          </w:tcPr>
          <w:p w:rsidR="00582625" w:rsidRPr="00582625" w:rsidRDefault="00582625" w:rsidP="004A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25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2836" w:type="dxa"/>
            <w:vMerge w:val="restart"/>
          </w:tcPr>
          <w:p w:rsidR="00582625" w:rsidRDefault="00582625" w:rsidP="005826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25">
              <w:rPr>
                <w:rFonts w:ascii="Times New Roman" w:hAnsi="Times New Roman" w:cs="Times New Roman"/>
              </w:rPr>
              <w:t>Качество регистрационного процесса</w:t>
            </w:r>
          </w:p>
        </w:tc>
        <w:tc>
          <w:tcPr>
            <w:tcW w:w="3118" w:type="dxa"/>
          </w:tcPr>
          <w:p w:rsidR="00582625" w:rsidRDefault="00582625" w:rsidP="005826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25">
              <w:rPr>
                <w:rFonts w:ascii="Times New Roman" w:hAnsi="Times New Roman" w:cs="Times New Roman"/>
                <w:i/>
              </w:rPr>
              <w:t xml:space="preserve">Доля заявлений о государственной регистрации прав, рассмотрение которых приостановлено </w:t>
            </w:r>
            <w:r w:rsidRPr="00582625">
              <w:rPr>
                <w:rFonts w:ascii="Times New Roman" w:hAnsi="Times New Roman" w:cs="Times New Roman"/>
                <w:i/>
              </w:rPr>
              <w:lastRenderedPageBreak/>
              <w:t>государственным регистратором прав по основаниям, указанным в статье 26 Федерального закона от 13.07.2015 № 218-ФЗ «О государственной регистрации недвижимости», в общем количестве поданных заявлений  о государственной регистрации прав, проценты</w:t>
            </w:r>
          </w:p>
        </w:tc>
        <w:tc>
          <w:tcPr>
            <w:tcW w:w="4536" w:type="dxa"/>
          </w:tcPr>
          <w:p w:rsidR="00582625" w:rsidRPr="00582625" w:rsidRDefault="00582625" w:rsidP="00582625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582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58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общ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х 100</m:t>
              </m:r>
            </m:oMath>
            <w:r w:rsidRPr="00582625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582625" w:rsidRPr="00582625" w:rsidRDefault="00582625" w:rsidP="0058262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2625" w:rsidRPr="00582625" w:rsidRDefault="00582625" w:rsidP="0058262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82625">
              <w:rPr>
                <w:rFonts w:ascii="Times New Roman" w:eastAsiaTheme="minorEastAsia" w:hAnsi="Times New Roman" w:cs="Times New Roman"/>
                <w:szCs w:val="28"/>
              </w:rPr>
              <w:t>где:</w:t>
            </w:r>
          </w:p>
          <w:p w:rsidR="00582625" w:rsidRPr="00582625" w:rsidRDefault="00582625" w:rsidP="00582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5826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</w:t>
            </w:r>
            <w:proofErr w:type="spellEnd"/>
            <w:r w:rsidRPr="0058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625">
              <w:rPr>
                <w:rFonts w:ascii="Times New Roman" w:hAnsi="Times New Roman" w:cs="Times New Roman"/>
                <w:szCs w:val="28"/>
              </w:rPr>
              <w:t>– количество заявлений о государственной регистрации прав, рассмотрение которых приостановлено государственным регистратором прав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>
              <w:t xml:space="preserve"> </w:t>
            </w:r>
            <w:r w:rsidRPr="00582625">
              <w:rPr>
                <w:rFonts w:ascii="Times New Roman" w:hAnsi="Times New Roman" w:cs="Times New Roman"/>
                <w:szCs w:val="28"/>
              </w:rPr>
              <w:t>по основаниям, указанным в статье 26 Федерального закона от 13.07.2015 № 218-ФЗ «О государств</w:t>
            </w:r>
            <w:r>
              <w:rPr>
                <w:rFonts w:ascii="Times New Roman" w:hAnsi="Times New Roman" w:cs="Times New Roman"/>
                <w:szCs w:val="28"/>
              </w:rPr>
              <w:t>енной регистрации недвижимости»</w:t>
            </w:r>
            <w:r w:rsidRPr="00582625">
              <w:rPr>
                <w:rFonts w:ascii="Times New Roman" w:hAnsi="Times New Roman" w:cs="Times New Roman"/>
                <w:szCs w:val="28"/>
              </w:rPr>
              <w:t xml:space="preserve">; </w:t>
            </w:r>
          </w:p>
          <w:p w:rsidR="00582625" w:rsidRDefault="00582625" w:rsidP="00B056E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826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26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58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625">
              <w:rPr>
                <w:rFonts w:ascii="Times New Roman" w:hAnsi="Times New Roman" w:cs="Times New Roman"/>
                <w:szCs w:val="28"/>
              </w:rPr>
              <w:t>– общее количество поданных заявлений о государственной регистрации прав.</w:t>
            </w:r>
          </w:p>
          <w:p w:rsidR="002A4E39" w:rsidRDefault="002A4E39" w:rsidP="00B056E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A4E39" w:rsidRDefault="002A4E39" w:rsidP="002A4E3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582625">
              <w:rPr>
                <w:rFonts w:ascii="Times New Roman" w:hAnsi="Times New Roman" w:cs="Times New Roman"/>
                <w:i/>
                <w:szCs w:val="24"/>
              </w:rPr>
              <w:t>Источник данных:</w:t>
            </w:r>
          </w:p>
          <w:p w:rsidR="002A4E39" w:rsidRPr="007C62A6" w:rsidRDefault="007C62A6" w:rsidP="00B056E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20078" w:rsidRPr="00620078">
              <w:rPr>
                <w:rFonts w:ascii="Times New Roman" w:hAnsi="Times New Roman" w:cs="Times New Roman"/>
                <w:szCs w:val="28"/>
              </w:rPr>
              <w:t>едомственная отчетность</w:t>
            </w:r>
            <w:r w:rsidR="004563A0">
              <w:rPr>
                <w:rFonts w:ascii="Times New Roman" w:hAnsi="Times New Roman" w:cs="Times New Roman"/>
                <w:szCs w:val="28"/>
              </w:rPr>
              <w:t xml:space="preserve"> Росреестра</w:t>
            </w:r>
          </w:p>
        </w:tc>
        <w:tc>
          <w:tcPr>
            <w:tcW w:w="2268" w:type="dxa"/>
          </w:tcPr>
          <w:p w:rsidR="00582625" w:rsidRDefault="00582625" w:rsidP="00582625">
            <w:pPr>
              <w:jc w:val="center"/>
              <w:rPr>
                <w:rFonts w:ascii="Times New Roman" w:hAnsi="Times New Roman" w:cs="Times New Roman"/>
              </w:rPr>
            </w:pPr>
            <w:r w:rsidRPr="006712B8">
              <w:rPr>
                <w:rFonts w:ascii="Times New Roman" w:hAnsi="Times New Roman" w:cs="Times New Roman"/>
              </w:rPr>
              <w:lastRenderedPageBreak/>
              <w:t>Территориальное управление Росреестра</w:t>
            </w:r>
          </w:p>
          <w:p w:rsidR="005508CC" w:rsidRDefault="005508CC" w:rsidP="00582625">
            <w:pPr>
              <w:jc w:val="center"/>
              <w:rPr>
                <w:rFonts w:ascii="Times New Roman" w:hAnsi="Times New Roman" w:cs="Times New Roman"/>
              </w:rPr>
            </w:pPr>
          </w:p>
          <w:p w:rsidR="005508CC" w:rsidRPr="00FD0E1A" w:rsidRDefault="005508CC" w:rsidP="005508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0E1A">
              <w:rPr>
                <w:rFonts w:ascii="Times New Roman" w:hAnsi="Times New Roman" w:cs="Times New Roman"/>
                <w:i/>
              </w:rPr>
              <w:lastRenderedPageBreak/>
              <w:t xml:space="preserve">Показатель </w:t>
            </w:r>
            <w:proofErr w:type="spellStart"/>
            <w:r w:rsidRPr="00FD0E1A">
              <w:rPr>
                <w:rFonts w:ascii="Times New Roman" w:hAnsi="Times New Roman" w:cs="Times New Roman"/>
                <w:i/>
              </w:rPr>
              <w:t>валидируется</w:t>
            </w:r>
            <w:proofErr w:type="spellEnd"/>
            <w:r w:rsidRPr="00FD0E1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ФОИВ</w:t>
            </w:r>
          </w:p>
          <w:p w:rsidR="005508CC" w:rsidRPr="006712B8" w:rsidRDefault="005508CC" w:rsidP="00582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970E9" w:rsidRPr="00CF4BE6" w:rsidRDefault="00F970E9" w:rsidP="00F970E9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</w:rPr>
              <w:lastRenderedPageBreak/>
              <w:t xml:space="preserve">- фрагмент из АИС МОГУ, содержащий конкретные сведения о достижении показателя </w:t>
            </w:r>
          </w:p>
          <w:p w:rsidR="00F970E9" w:rsidRPr="00CF4BE6" w:rsidRDefault="00F970E9" w:rsidP="00F970E9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</w:rPr>
              <w:lastRenderedPageBreak/>
              <w:t>(скриншот) и заверенный подписью руководителя территориального органа Росреестра или его заместителем, курирующим данное направление.</w:t>
            </w:r>
          </w:p>
          <w:p w:rsidR="00582625" w:rsidRPr="00CF4BE6" w:rsidRDefault="00582625" w:rsidP="007C6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489" w:rsidTr="00582625">
        <w:tc>
          <w:tcPr>
            <w:tcW w:w="567" w:type="dxa"/>
            <w:vMerge/>
          </w:tcPr>
          <w:p w:rsidR="00582625" w:rsidRDefault="00582625" w:rsidP="004A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82625" w:rsidRDefault="00582625" w:rsidP="004A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625" w:rsidRPr="00582625" w:rsidRDefault="00582625" w:rsidP="0058262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82625">
              <w:rPr>
                <w:rFonts w:ascii="Times New Roman" w:hAnsi="Times New Roman" w:cs="Times New Roman"/>
                <w:i/>
              </w:rPr>
              <w:t>Доля заявлений о государственной регистрации прав, по которым в регистрационных действиях отказано, в общем количестве поданных заявлений о государственной регистрации прав, проценты</w:t>
            </w:r>
          </w:p>
        </w:tc>
        <w:tc>
          <w:tcPr>
            <w:tcW w:w="4536" w:type="dxa"/>
          </w:tcPr>
          <w:p w:rsidR="00582625" w:rsidRPr="00582625" w:rsidRDefault="00582625" w:rsidP="00582625">
            <w:pPr>
              <w:ind w:firstLine="7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5826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общ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х 100</m:t>
              </m:r>
            </m:oMath>
            <w:r w:rsidRPr="00582625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582625" w:rsidRPr="00582625" w:rsidRDefault="00582625" w:rsidP="00582625">
            <w:pPr>
              <w:spacing w:line="12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2625" w:rsidRPr="00582625" w:rsidRDefault="00582625" w:rsidP="0058262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82625">
              <w:rPr>
                <w:rFonts w:ascii="Times New Roman" w:eastAsiaTheme="minorEastAsia" w:hAnsi="Times New Roman" w:cs="Times New Roman"/>
                <w:szCs w:val="28"/>
              </w:rPr>
              <w:t>где:</w:t>
            </w:r>
          </w:p>
          <w:p w:rsidR="00582625" w:rsidRPr="00582625" w:rsidRDefault="00582625" w:rsidP="00582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6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26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proofErr w:type="spellEnd"/>
            <w:r w:rsidRPr="0058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625">
              <w:rPr>
                <w:rFonts w:ascii="Times New Roman" w:hAnsi="Times New Roman" w:cs="Times New Roman"/>
                <w:szCs w:val="28"/>
              </w:rPr>
              <w:t>– количество заявлений о государственной регистрации прав, по которым  в регистрационных действиях отказано</w:t>
            </w:r>
            <w:r w:rsidRPr="00582625">
              <w:rPr>
                <w:rFonts w:ascii="Times New Roman" w:eastAsia="Times New Roman" w:hAnsi="Times New Roman" w:cs="Times New Roman"/>
                <w:spacing w:val="-2"/>
                <w:szCs w:val="28"/>
              </w:rPr>
              <w:t>;</w:t>
            </w:r>
            <w:r w:rsidRPr="0058262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82625" w:rsidRDefault="00582625" w:rsidP="0058262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826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26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58262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82625">
              <w:rPr>
                <w:rFonts w:ascii="Times New Roman" w:hAnsi="Times New Roman" w:cs="Times New Roman"/>
                <w:szCs w:val="28"/>
              </w:rPr>
              <w:t>общее количество поданных заявлений о государственной регистрации прав.</w:t>
            </w:r>
          </w:p>
          <w:p w:rsidR="002A4E39" w:rsidRDefault="002A4E39" w:rsidP="0058262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C62A6" w:rsidRDefault="007C62A6" w:rsidP="007C62A6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Источник данных:</w:t>
            </w:r>
          </w:p>
          <w:p w:rsidR="00582625" w:rsidRPr="00582625" w:rsidRDefault="007C62A6" w:rsidP="00CC7F45">
            <w:pPr>
              <w:jc w:val="both"/>
              <w:rPr>
                <w:rFonts w:ascii="Times New Roman" w:eastAsiaTheme="minorEastAsia" w:hAnsi="Times New Roman" w:cs="Times New Roman"/>
                <w:szCs w:val="28"/>
              </w:rPr>
            </w:pPr>
            <w:r w:rsidRPr="007C62A6">
              <w:rPr>
                <w:rFonts w:ascii="Times New Roman" w:hAnsi="Times New Roman" w:cs="Times New Roman"/>
                <w:szCs w:val="24"/>
              </w:rPr>
              <w:t>В</w:t>
            </w:r>
            <w:r w:rsidR="00620078" w:rsidRPr="007C62A6">
              <w:rPr>
                <w:rFonts w:ascii="Times New Roman" w:hAnsi="Times New Roman" w:cs="Times New Roman"/>
                <w:szCs w:val="28"/>
              </w:rPr>
              <w:t xml:space="preserve">едомственная </w:t>
            </w:r>
            <w:r w:rsidRPr="007C62A6">
              <w:rPr>
                <w:rFonts w:ascii="Times New Roman" w:hAnsi="Times New Roman" w:cs="Times New Roman"/>
                <w:szCs w:val="28"/>
              </w:rPr>
              <w:t>отчетность</w:t>
            </w:r>
            <w:r w:rsidR="004563A0">
              <w:rPr>
                <w:rFonts w:ascii="Times New Roman" w:hAnsi="Times New Roman" w:cs="Times New Roman"/>
                <w:szCs w:val="28"/>
              </w:rPr>
              <w:t xml:space="preserve"> Росреестра.</w:t>
            </w:r>
          </w:p>
        </w:tc>
        <w:tc>
          <w:tcPr>
            <w:tcW w:w="2268" w:type="dxa"/>
          </w:tcPr>
          <w:p w:rsidR="00582625" w:rsidRDefault="00582625" w:rsidP="00582625">
            <w:pPr>
              <w:jc w:val="center"/>
              <w:rPr>
                <w:rFonts w:ascii="Times New Roman" w:hAnsi="Times New Roman" w:cs="Times New Roman"/>
              </w:rPr>
            </w:pPr>
            <w:r w:rsidRPr="006712B8">
              <w:rPr>
                <w:rFonts w:ascii="Times New Roman" w:hAnsi="Times New Roman" w:cs="Times New Roman"/>
              </w:rPr>
              <w:t>Территориальное управление Росреестра</w:t>
            </w:r>
          </w:p>
          <w:p w:rsidR="005508CC" w:rsidRDefault="005508CC" w:rsidP="00582625">
            <w:pPr>
              <w:jc w:val="center"/>
              <w:rPr>
                <w:rFonts w:ascii="Times New Roman" w:hAnsi="Times New Roman" w:cs="Times New Roman"/>
              </w:rPr>
            </w:pPr>
          </w:p>
          <w:p w:rsidR="005508CC" w:rsidRPr="00FD0E1A" w:rsidRDefault="005508CC" w:rsidP="005508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0E1A">
              <w:rPr>
                <w:rFonts w:ascii="Times New Roman" w:hAnsi="Times New Roman" w:cs="Times New Roman"/>
                <w:i/>
              </w:rPr>
              <w:t xml:space="preserve">Показатель </w:t>
            </w:r>
            <w:proofErr w:type="spellStart"/>
            <w:r w:rsidRPr="00FD0E1A">
              <w:rPr>
                <w:rFonts w:ascii="Times New Roman" w:hAnsi="Times New Roman" w:cs="Times New Roman"/>
                <w:i/>
              </w:rPr>
              <w:t>валидируется</w:t>
            </w:r>
            <w:proofErr w:type="spellEnd"/>
            <w:r w:rsidRPr="00FD0E1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ФОИВ</w:t>
            </w:r>
          </w:p>
          <w:p w:rsidR="005508CC" w:rsidRPr="006712B8" w:rsidRDefault="005508CC" w:rsidP="00582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970E9" w:rsidRPr="00CF4BE6" w:rsidRDefault="00F970E9" w:rsidP="00F970E9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</w:rPr>
              <w:t xml:space="preserve">- фрагмент из АИС МОГУ, содержащий конкретные сведения о достижении показателя </w:t>
            </w:r>
          </w:p>
          <w:p w:rsidR="00F970E9" w:rsidRPr="00CF4BE6" w:rsidRDefault="00F970E9" w:rsidP="00F970E9">
            <w:pPr>
              <w:jc w:val="both"/>
              <w:rPr>
                <w:rFonts w:ascii="Times New Roman" w:hAnsi="Times New Roman" w:cs="Times New Roman"/>
              </w:rPr>
            </w:pPr>
            <w:r w:rsidRPr="00CF4BE6">
              <w:rPr>
                <w:rFonts w:ascii="Times New Roman" w:hAnsi="Times New Roman" w:cs="Times New Roman"/>
              </w:rPr>
              <w:t>(скриншот) и заверенный подписью руководителя территориального органа Росреестра или его заместителем, курирующим данное направление.</w:t>
            </w:r>
          </w:p>
          <w:p w:rsidR="00582625" w:rsidRPr="00CF4BE6" w:rsidRDefault="00582625" w:rsidP="007C6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0244" w:rsidRDefault="00A50244" w:rsidP="004A0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244" w:rsidRPr="00F1082C" w:rsidRDefault="00A50244" w:rsidP="004A0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FC791B" w:rsidRPr="00F1082C" w:rsidRDefault="00FC791B" w:rsidP="00C3156D">
      <w:pPr>
        <w:spacing w:after="0"/>
        <w:rPr>
          <w:b/>
          <w:sz w:val="24"/>
          <w:szCs w:val="24"/>
        </w:rPr>
      </w:pPr>
    </w:p>
    <w:p w:rsidR="008137D5" w:rsidRPr="00965963" w:rsidRDefault="008137D5" w:rsidP="00965963">
      <w:pPr>
        <w:rPr>
          <w:rFonts w:ascii="Times New Roman" w:hAnsi="Times New Roman" w:cs="Times New Roman"/>
        </w:rPr>
      </w:pPr>
    </w:p>
    <w:sectPr w:rsidR="008137D5" w:rsidRPr="00965963" w:rsidSect="003F5F68">
      <w:headerReference w:type="default" r:id="rId9"/>
      <w:headerReference w:type="first" r:id="rId10"/>
      <w:pgSz w:w="16838" w:h="11906" w:orient="landscape"/>
      <w:pgMar w:top="680" w:right="678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C7" w:rsidRDefault="002C74C7" w:rsidP="00FD741D">
      <w:pPr>
        <w:spacing w:after="0" w:line="240" w:lineRule="auto"/>
      </w:pPr>
      <w:r>
        <w:separator/>
      </w:r>
    </w:p>
  </w:endnote>
  <w:endnote w:type="continuationSeparator" w:id="0">
    <w:p w:rsidR="002C74C7" w:rsidRDefault="002C74C7" w:rsidP="00FD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C7" w:rsidRDefault="002C74C7" w:rsidP="00FD741D">
      <w:pPr>
        <w:spacing w:after="0" w:line="240" w:lineRule="auto"/>
      </w:pPr>
      <w:r>
        <w:separator/>
      </w:r>
    </w:p>
  </w:footnote>
  <w:footnote w:type="continuationSeparator" w:id="0">
    <w:p w:rsidR="002C74C7" w:rsidRDefault="002C74C7" w:rsidP="00FD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361970"/>
      <w:docPartObj>
        <w:docPartGallery w:val="Page Numbers (Top of Page)"/>
        <w:docPartUnique/>
      </w:docPartObj>
    </w:sdtPr>
    <w:sdtEndPr/>
    <w:sdtContent>
      <w:p w:rsidR="00C3156D" w:rsidRDefault="00C315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6F6">
          <w:rPr>
            <w:noProof/>
          </w:rPr>
          <w:t>2</w:t>
        </w:r>
        <w:r>
          <w:fldChar w:fldCharType="end"/>
        </w:r>
      </w:p>
    </w:sdtContent>
  </w:sdt>
  <w:p w:rsidR="00C3156D" w:rsidRDefault="00C3156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B8" w:rsidRPr="006712B8" w:rsidRDefault="006712B8" w:rsidP="006712B8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12F"/>
    <w:multiLevelType w:val="hybridMultilevel"/>
    <w:tmpl w:val="1A44F7BA"/>
    <w:lvl w:ilvl="0" w:tplc="C842288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B5A77"/>
    <w:multiLevelType w:val="hybridMultilevel"/>
    <w:tmpl w:val="BC1A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6391"/>
    <w:multiLevelType w:val="hybridMultilevel"/>
    <w:tmpl w:val="FA4853E6"/>
    <w:lvl w:ilvl="0" w:tplc="C4C8E52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D753A"/>
    <w:multiLevelType w:val="hybridMultilevel"/>
    <w:tmpl w:val="130E7514"/>
    <w:lvl w:ilvl="0" w:tplc="8806B4F0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8E"/>
    <w:rsid w:val="000250D1"/>
    <w:rsid w:val="0003506D"/>
    <w:rsid w:val="00055304"/>
    <w:rsid w:val="00091B2D"/>
    <w:rsid w:val="000E2DD0"/>
    <w:rsid w:val="00104BB7"/>
    <w:rsid w:val="00157C12"/>
    <w:rsid w:val="00171DB9"/>
    <w:rsid w:val="001A2B8C"/>
    <w:rsid w:val="001B0B85"/>
    <w:rsid w:val="001D1C68"/>
    <w:rsid w:val="001D3884"/>
    <w:rsid w:val="001E6149"/>
    <w:rsid w:val="002134ED"/>
    <w:rsid w:val="00214481"/>
    <w:rsid w:val="002A4E39"/>
    <w:rsid w:val="002C74C7"/>
    <w:rsid w:val="003156C3"/>
    <w:rsid w:val="00315814"/>
    <w:rsid w:val="003241BE"/>
    <w:rsid w:val="00332202"/>
    <w:rsid w:val="00365D42"/>
    <w:rsid w:val="003C2C12"/>
    <w:rsid w:val="003D3863"/>
    <w:rsid w:val="003E45D4"/>
    <w:rsid w:val="003F5F68"/>
    <w:rsid w:val="00433489"/>
    <w:rsid w:val="00440021"/>
    <w:rsid w:val="004563A0"/>
    <w:rsid w:val="00463F68"/>
    <w:rsid w:val="00471E98"/>
    <w:rsid w:val="00472669"/>
    <w:rsid w:val="004A098D"/>
    <w:rsid w:val="004B337E"/>
    <w:rsid w:val="004D38C4"/>
    <w:rsid w:val="00512987"/>
    <w:rsid w:val="00542AED"/>
    <w:rsid w:val="005508CC"/>
    <w:rsid w:val="00582625"/>
    <w:rsid w:val="00583533"/>
    <w:rsid w:val="00584957"/>
    <w:rsid w:val="005C6F24"/>
    <w:rsid w:val="00620078"/>
    <w:rsid w:val="006247BC"/>
    <w:rsid w:val="006712B8"/>
    <w:rsid w:val="006758D6"/>
    <w:rsid w:val="00680FCC"/>
    <w:rsid w:val="00694936"/>
    <w:rsid w:val="006A62E7"/>
    <w:rsid w:val="006B2EEF"/>
    <w:rsid w:val="006B56EA"/>
    <w:rsid w:val="006D2B09"/>
    <w:rsid w:val="0071178A"/>
    <w:rsid w:val="007143B9"/>
    <w:rsid w:val="0071631E"/>
    <w:rsid w:val="00731494"/>
    <w:rsid w:val="00762EC6"/>
    <w:rsid w:val="00764954"/>
    <w:rsid w:val="007B636A"/>
    <w:rsid w:val="007C56F6"/>
    <w:rsid w:val="007C62A6"/>
    <w:rsid w:val="007D2844"/>
    <w:rsid w:val="007D2B3D"/>
    <w:rsid w:val="007E28D8"/>
    <w:rsid w:val="007E499D"/>
    <w:rsid w:val="007E7CC9"/>
    <w:rsid w:val="008137D5"/>
    <w:rsid w:val="00821308"/>
    <w:rsid w:val="0089759E"/>
    <w:rsid w:val="008B168E"/>
    <w:rsid w:val="008C30A3"/>
    <w:rsid w:val="008D167B"/>
    <w:rsid w:val="008E26DB"/>
    <w:rsid w:val="00906199"/>
    <w:rsid w:val="009373D0"/>
    <w:rsid w:val="009413BE"/>
    <w:rsid w:val="00965963"/>
    <w:rsid w:val="00974F7E"/>
    <w:rsid w:val="009C7930"/>
    <w:rsid w:val="00A07501"/>
    <w:rsid w:val="00A24468"/>
    <w:rsid w:val="00A416FC"/>
    <w:rsid w:val="00A50244"/>
    <w:rsid w:val="00A9112F"/>
    <w:rsid w:val="00AB5989"/>
    <w:rsid w:val="00AC0841"/>
    <w:rsid w:val="00AF559C"/>
    <w:rsid w:val="00B056EF"/>
    <w:rsid w:val="00B246EE"/>
    <w:rsid w:val="00B662EC"/>
    <w:rsid w:val="00BB3C04"/>
    <w:rsid w:val="00C3156D"/>
    <w:rsid w:val="00CC7F45"/>
    <w:rsid w:val="00CF4BE6"/>
    <w:rsid w:val="00D07620"/>
    <w:rsid w:val="00D152FC"/>
    <w:rsid w:val="00D52A56"/>
    <w:rsid w:val="00D56728"/>
    <w:rsid w:val="00D730CF"/>
    <w:rsid w:val="00D921B5"/>
    <w:rsid w:val="00DB557C"/>
    <w:rsid w:val="00DB7D2A"/>
    <w:rsid w:val="00DD01B0"/>
    <w:rsid w:val="00E47DF8"/>
    <w:rsid w:val="00EA6191"/>
    <w:rsid w:val="00ED103E"/>
    <w:rsid w:val="00EF2519"/>
    <w:rsid w:val="00EF43BA"/>
    <w:rsid w:val="00F022E3"/>
    <w:rsid w:val="00F1082C"/>
    <w:rsid w:val="00F141CD"/>
    <w:rsid w:val="00F17A9A"/>
    <w:rsid w:val="00F970E9"/>
    <w:rsid w:val="00FC1279"/>
    <w:rsid w:val="00FC791B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2EC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D741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741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741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31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156D"/>
  </w:style>
  <w:style w:type="paragraph" w:styleId="ab">
    <w:name w:val="footer"/>
    <w:basedOn w:val="a"/>
    <w:link w:val="ac"/>
    <w:uiPriority w:val="99"/>
    <w:unhideWhenUsed/>
    <w:rsid w:val="00C31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156D"/>
  </w:style>
  <w:style w:type="paragraph" w:styleId="ad">
    <w:name w:val="Balloon Text"/>
    <w:basedOn w:val="a"/>
    <w:link w:val="ae"/>
    <w:uiPriority w:val="99"/>
    <w:semiHidden/>
    <w:unhideWhenUsed/>
    <w:rsid w:val="00A5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0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2EC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D741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741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741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31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156D"/>
  </w:style>
  <w:style w:type="paragraph" w:styleId="ab">
    <w:name w:val="footer"/>
    <w:basedOn w:val="a"/>
    <w:link w:val="ac"/>
    <w:uiPriority w:val="99"/>
    <w:unhideWhenUsed/>
    <w:rsid w:val="00C31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156D"/>
  </w:style>
  <w:style w:type="paragraph" w:styleId="ad">
    <w:name w:val="Balloon Text"/>
    <w:basedOn w:val="a"/>
    <w:link w:val="ae"/>
    <w:uiPriority w:val="99"/>
    <w:semiHidden/>
    <w:unhideWhenUsed/>
    <w:rsid w:val="00A5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0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C030-DC1B-43FB-B836-B1A10BB1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1538</Words>
  <Characters>11004</Characters>
  <Application>Microsoft Office Word</Application>
  <DocSecurity>0</DocSecurity>
  <Lines>250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Пшеничная Анна Александровна</dc:creator>
  <cp:lastModifiedBy>Управление инвестиций</cp:lastModifiedBy>
  <cp:revision>2</cp:revision>
  <cp:lastPrinted>2017-02-22T12:50:00Z</cp:lastPrinted>
  <dcterms:created xsi:type="dcterms:W3CDTF">2017-02-28T07:33:00Z</dcterms:created>
  <dcterms:modified xsi:type="dcterms:W3CDTF">2017-02-28T07:33:00Z</dcterms:modified>
</cp:coreProperties>
</file>